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MINISTARSTVO ZNANOSTI, OBRAZOVANJA I ŠPORTA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Na temelju članka 72. stavka 9. </w:t>
      </w:r>
      <w:hyperlink r:id="rId4" w:history="1">
        <w:r w:rsidRPr="0097183E">
          <w:rPr>
            <w:rFonts w:ascii="Arial" w:eastAsia="Times New Roman" w:hAnsi="Arial" w:cs="Arial"/>
            <w:b/>
            <w:bCs/>
            <w:color w:val="497FD7"/>
            <w:sz w:val="21"/>
            <w:szCs w:val="21"/>
            <w:u w:val="single"/>
            <w:lang w:eastAsia="hr-HR"/>
          </w:rPr>
          <w:t>Zakona o odgoju i obrazovanju u osnovnoj i srednjoj školi</w:t>
        </w:r>
      </w:hyperlink>
      <w:r w:rsidRPr="0097183E">
        <w:rPr>
          <w:rFonts w:ascii="Arial" w:eastAsia="Times New Roman" w:hAnsi="Arial" w:cs="Arial"/>
          <w:color w:val="414145"/>
          <w:sz w:val="21"/>
          <w:szCs w:val="21"/>
          <w:lang w:eastAsia="hr-HR"/>
        </w:rPr>
        <w:t xml:space="preserve"> (»Narodne novine«, broj 87/08., 86/09., 92/10. i 105/10. - </w:t>
      </w:r>
      <w:proofErr w:type="spellStart"/>
      <w:r w:rsidRPr="0097183E">
        <w:rPr>
          <w:rFonts w:ascii="Arial" w:eastAsia="Times New Roman" w:hAnsi="Arial" w:cs="Arial"/>
          <w:color w:val="414145"/>
          <w:sz w:val="21"/>
          <w:szCs w:val="21"/>
          <w:lang w:eastAsia="hr-HR"/>
        </w:rPr>
        <w:t>ispr</w:t>
      </w:r>
      <w:proofErr w:type="spellEnd"/>
      <w:r w:rsidRPr="0097183E">
        <w:rPr>
          <w:rFonts w:ascii="Arial" w:eastAsia="Times New Roman" w:hAnsi="Arial" w:cs="Arial"/>
          <w:color w:val="414145"/>
          <w:sz w:val="21"/>
          <w:szCs w:val="21"/>
          <w:lang w:eastAsia="hr-HR"/>
        </w:rPr>
        <w:t>.), ministar znanosti, obrazovanja i športa donosi</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 </w:t>
      </w:r>
    </w:p>
    <w:p w:rsidR="0097183E" w:rsidRPr="0097183E" w:rsidRDefault="0097183E" w:rsidP="0097183E">
      <w:pPr>
        <w:spacing w:before="240" w:after="240" w:line="336" w:lineRule="atLeast"/>
        <w:jc w:val="center"/>
        <w:outlineLvl w:val="0"/>
        <w:rPr>
          <w:rFonts w:ascii="Arial" w:eastAsia="Times New Roman" w:hAnsi="Arial" w:cs="Arial"/>
          <w:b/>
          <w:bCs/>
          <w:color w:val="414145"/>
          <w:kern w:val="36"/>
          <w:sz w:val="48"/>
          <w:szCs w:val="48"/>
          <w:lang w:eastAsia="hr-HR"/>
        </w:rPr>
      </w:pPr>
      <w:r w:rsidRPr="0097183E">
        <w:rPr>
          <w:rFonts w:ascii="Arial" w:eastAsia="Times New Roman" w:hAnsi="Arial" w:cs="Arial"/>
          <w:b/>
          <w:bCs/>
          <w:color w:val="414145"/>
          <w:kern w:val="36"/>
          <w:sz w:val="48"/>
          <w:szCs w:val="48"/>
          <w:lang w:eastAsia="hr-HR"/>
        </w:rPr>
        <w:t>PRAVILNIK O NAČINIMA, POSTUPCIMA I ELEMENTIMA VREDNOVANJA UČENIKA U OSNOVNOJ I SREDNJOJ ŠKOLI</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Pročišćeni tekst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NN </w:t>
      </w:r>
      <w:hyperlink r:id="rId5" w:history="1">
        <w:r w:rsidRPr="0097183E">
          <w:rPr>
            <w:rFonts w:ascii="Arial" w:eastAsia="Times New Roman" w:hAnsi="Arial" w:cs="Arial"/>
            <w:b/>
            <w:bCs/>
            <w:color w:val="497FD7"/>
            <w:sz w:val="21"/>
            <w:szCs w:val="21"/>
            <w:u w:val="single"/>
            <w:lang w:eastAsia="hr-HR"/>
          </w:rPr>
          <w:t>112/10</w:t>
        </w:r>
      </w:hyperlink>
      <w:r w:rsidRPr="0097183E">
        <w:rPr>
          <w:rFonts w:ascii="Arial" w:eastAsia="Times New Roman" w:hAnsi="Arial" w:cs="Arial"/>
          <w:color w:val="414145"/>
          <w:sz w:val="21"/>
          <w:szCs w:val="21"/>
          <w:lang w:eastAsia="hr-HR"/>
        </w:rPr>
        <w:t>, </w:t>
      </w:r>
      <w:hyperlink r:id="rId6"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 </w:t>
      </w:r>
      <w:hyperlink r:id="rId7" w:history="1">
        <w:r w:rsidRPr="0097183E">
          <w:rPr>
            <w:rFonts w:ascii="Arial" w:eastAsia="Times New Roman" w:hAnsi="Arial" w:cs="Arial"/>
            <w:b/>
            <w:bCs/>
            <w:color w:val="497FD7"/>
            <w:sz w:val="21"/>
            <w:szCs w:val="21"/>
            <w:u w:val="single"/>
            <w:lang w:eastAsia="hr-HR"/>
          </w:rPr>
          <w:t>43/20</w:t>
        </w:r>
      </w:hyperlink>
      <w:r w:rsidRPr="0097183E">
        <w:rPr>
          <w:rFonts w:ascii="Arial" w:eastAsia="Times New Roman" w:hAnsi="Arial" w:cs="Arial"/>
          <w:color w:val="414145"/>
          <w:sz w:val="21"/>
          <w:szCs w:val="21"/>
          <w:lang w:eastAsia="hr-HR"/>
        </w:rPr>
        <w:t>, </w:t>
      </w:r>
      <w:hyperlink r:id="rId8" w:history="1">
        <w:r w:rsidRPr="0097183E">
          <w:rPr>
            <w:rFonts w:ascii="Arial" w:eastAsia="Times New Roman" w:hAnsi="Arial" w:cs="Arial"/>
            <w:b/>
            <w:bCs/>
            <w:color w:val="497FD7"/>
            <w:sz w:val="21"/>
            <w:szCs w:val="21"/>
            <w:u w:val="single"/>
            <w:lang w:eastAsia="hr-HR"/>
          </w:rPr>
          <w:t>100/21</w:t>
        </w:r>
      </w:hyperlink>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 (NN </w:t>
      </w:r>
      <w:hyperlink r:id="rId9"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Ovim Pravilnikom utvrđuju se metode, načini, postupci i elementi vrednovanja postignute razine ostvarenosti odgojno-obrazovnih ishoda, postignuća za učenike u osnovnim i srednjim školama, prava i obveze učitelja/nastavnika, učenika, razrednika i ravnatelja u provođenju postupaka vrednovanja tijekom školske godine te prava obveze roditelja/skrbnika (u daljem tekstu: roditelja).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Izrazi koji se u ovom Pravilniku koriste za osobe u muškome rodu, neutralni su i odnose se na muške i ženske osobe.</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1.a (NN </w:t>
      </w:r>
      <w:hyperlink r:id="rId10" w:history="1">
        <w:r w:rsidRPr="0097183E">
          <w:rPr>
            <w:rFonts w:ascii="Arial" w:eastAsia="Times New Roman" w:hAnsi="Arial" w:cs="Arial"/>
            <w:b/>
            <w:bCs/>
            <w:color w:val="497FD7"/>
            <w:sz w:val="21"/>
            <w:szCs w:val="21"/>
            <w:u w:val="single"/>
            <w:lang w:eastAsia="hr-HR"/>
          </w:rPr>
          <w:t>43/20</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U slučaju elementarne nepogode, ratnog stanja ili druge neposredne ugroze stanovništva, ministar nadležan za obrazovanje može drukčije od načina propisanog ovim Pravilnikom odrediti metode, postupke i elemente vrednovanja odgojno-obrazovnih postignuća učenika, prava i obveze učitelja/nastavnika, učenika, razrednika i ravnatelja u provođenju postupaka vrednovanja te prava obveze roditelja/skrbnika.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O pitanjima vezanim uz praćenje i ocjenjivanje učenika u izvanrednim okolnostima iz stavka 1. ovoga članka ministar donosi odluku.</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2. (NN </w:t>
      </w:r>
      <w:hyperlink r:id="rId11"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Definicije pojmova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 xml:space="preserve">(1) Vrednovanje je sustavno prikupljanje podataka u procesu učenja i postignutoj razini ostvarenosti odgojno-obrazovnih ishoda, kompetencijama, znanjima, vještinama, sposobnostima, samostalnosti i odgovornosti prema radu, u skladu s unaprijed definiranim i prihvaćenim metodama i elementima. Vrednovanje obuhvaća tri pristupa vrednovanju: vrednovanje za učenje, vrednovanje kao učenje, vrednovanje naučenog. Vrednovanje za učenje služi unapređivanju i planiranju budućega učenja i poučavanja. Vrednovanje kao učenje podrazumijeva aktivno uključivanje učenika u proces vrednovanja te razvoj učeničkoga autonomnog i </w:t>
      </w:r>
      <w:proofErr w:type="spellStart"/>
      <w:r w:rsidRPr="0097183E">
        <w:rPr>
          <w:rFonts w:ascii="Arial" w:eastAsia="Times New Roman" w:hAnsi="Arial" w:cs="Arial"/>
          <w:color w:val="414145"/>
          <w:sz w:val="21"/>
          <w:szCs w:val="21"/>
          <w:lang w:eastAsia="hr-HR"/>
        </w:rPr>
        <w:t>samoreguliranog</w:t>
      </w:r>
      <w:proofErr w:type="spellEnd"/>
      <w:r w:rsidRPr="0097183E">
        <w:rPr>
          <w:rFonts w:ascii="Arial" w:eastAsia="Times New Roman" w:hAnsi="Arial" w:cs="Arial"/>
          <w:color w:val="414145"/>
          <w:sz w:val="21"/>
          <w:szCs w:val="21"/>
          <w:lang w:eastAsia="hr-HR"/>
        </w:rPr>
        <w:t xml:space="preserve"> pristupa učenju. Vrednovanje naučenog je ocjenjivanje razine postignuća učenika. Vrednovanje za učenje i vrednovanje kao učenje ne rezultiraju ocjenom, nego kvalitativnom povratnom informacijom.</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 xml:space="preserve">(2) Praćenje je sustavno uočavanje i bilježenje zapažanja o postignutoj razini ostvarenosti odgojno-obrazovnih ishoda u svrhu poticanja učenja i provjere postignute razine ostvarenosti odgojno-obrazovnih ishoda i očekivanja definiranih nacionalnim, predmetnim i </w:t>
      </w:r>
      <w:proofErr w:type="spellStart"/>
      <w:r w:rsidRPr="0097183E">
        <w:rPr>
          <w:rFonts w:ascii="Arial" w:eastAsia="Times New Roman" w:hAnsi="Arial" w:cs="Arial"/>
          <w:color w:val="414145"/>
          <w:sz w:val="21"/>
          <w:szCs w:val="21"/>
          <w:lang w:eastAsia="hr-HR"/>
        </w:rPr>
        <w:t>međupredmetnim</w:t>
      </w:r>
      <w:proofErr w:type="spellEnd"/>
      <w:r w:rsidRPr="0097183E">
        <w:rPr>
          <w:rFonts w:ascii="Arial" w:eastAsia="Times New Roman" w:hAnsi="Arial" w:cs="Arial"/>
          <w:color w:val="414145"/>
          <w:sz w:val="21"/>
          <w:szCs w:val="21"/>
          <w:lang w:eastAsia="hr-HR"/>
        </w:rPr>
        <w:t xml:space="preserve"> </w:t>
      </w:r>
      <w:proofErr w:type="spellStart"/>
      <w:r w:rsidRPr="0097183E">
        <w:rPr>
          <w:rFonts w:ascii="Arial" w:eastAsia="Times New Roman" w:hAnsi="Arial" w:cs="Arial"/>
          <w:color w:val="414145"/>
          <w:sz w:val="21"/>
          <w:szCs w:val="21"/>
          <w:lang w:eastAsia="hr-HR"/>
        </w:rPr>
        <w:lastRenderedPageBreak/>
        <w:t>kuriklulumima</w:t>
      </w:r>
      <w:proofErr w:type="spellEnd"/>
      <w:r w:rsidRPr="0097183E">
        <w:rPr>
          <w:rFonts w:ascii="Arial" w:eastAsia="Times New Roman" w:hAnsi="Arial" w:cs="Arial"/>
          <w:color w:val="414145"/>
          <w:sz w:val="21"/>
          <w:szCs w:val="21"/>
          <w:lang w:eastAsia="hr-HR"/>
        </w:rPr>
        <w:t xml:space="preserve">, nastavnim programima te strukovnim i školskim </w:t>
      </w:r>
      <w:proofErr w:type="spellStart"/>
      <w:r w:rsidRPr="0097183E">
        <w:rPr>
          <w:rFonts w:ascii="Arial" w:eastAsia="Times New Roman" w:hAnsi="Arial" w:cs="Arial"/>
          <w:color w:val="414145"/>
          <w:sz w:val="21"/>
          <w:szCs w:val="21"/>
          <w:lang w:eastAsia="hr-HR"/>
        </w:rPr>
        <w:t>kurikulumima</w:t>
      </w:r>
      <w:proofErr w:type="spellEnd"/>
      <w:r w:rsidRPr="0097183E">
        <w:rPr>
          <w:rFonts w:ascii="Arial" w:eastAsia="Times New Roman" w:hAnsi="Arial" w:cs="Arial"/>
          <w:color w:val="414145"/>
          <w:sz w:val="21"/>
          <w:szCs w:val="21"/>
          <w:lang w:eastAsia="hr-HR"/>
        </w:rPr>
        <w:t>. Uključuje sva tri pristupa vrednovanju: vrednovanje za učenje, vrednovanje kao učenje i vrednovanje naučenog.</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Provjeravanje je procjena postignute razine ostvarenosti odgojno-obrazovnih ishoda, kompetencija i očekivanja u nastavnome predmetu ili području i drugim oblicima rada u školi tijekom školske godine.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(4) Ocjenjivanje je pridavanje brojčane ili opisne vrijednosti rezultatima praćenja i provjeravanja učenikovog rada.</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3. (NN </w:t>
      </w:r>
      <w:hyperlink r:id="rId12"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Metode i elementi vrednovanja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 xml:space="preserve">(1) Metode i elementi vrednovanja postignute razine ostvarenosti odgojno-obrazovnih ishoda, kompetencija i očekivanja proizlaze iz nacionalnoga, predmetnih i </w:t>
      </w:r>
      <w:proofErr w:type="spellStart"/>
      <w:r w:rsidRPr="0097183E">
        <w:rPr>
          <w:rFonts w:ascii="Arial" w:eastAsia="Times New Roman" w:hAnsi="Arial" w:cs="Arial"/>
          <w:color w:val="414145"/>
          <w:sz w:val="21"/>
          <w:szCs w:val="21"/>
          <w:lang w:eastAsia="hr-HR"/>
        </w:rPr>
        <w:t>međupredmetnih</w:t>
      </w:r>
      <w:proofErr w:type="spellEnd"/>
      <w:r w:rsidRPr="0097183E">
        <w:rPr>
          <w:rFonts w:ascii="Arial" w:eastAsia="Times New Roman" w:hAnsi="Arial" w:cs="Arial"/>
          <w:color w:val="414145"/>
          <w:sz w:val="21"/>
          <w:szCs w:val="21"/>
          <w:lang w:eastAsia="hr-HR"/>
        </w:rPr>
        <w:t xml:space="preserve"> kurikuluma, nastavnih programa, strukovnih kurikuluma, školskoga kurikuluma te ovoga Pravilnika i pravila ponašanja učenika koje donosi škola.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 xml:space="preserve">(2) Postignuća učenika pri izradi uratka, praktičnoga rada, pokusa, izvođenja laboratorijske i druge vježbe, nastupa (umjetničke: glazbene, plesne i likovne škole), vrednuju se različitim metodama u skladu s predmetnim </w:t>
      </w:r>
      <w:proofErr w:type="spellStart"/>
      <w:r w:rsidRPr="0097183E">
        <w:rPr>
          <w:rFonts w:ascii="Arial" w:eastAsia="Times New Roman" w:hAnsi="Arial" w:cs="Arial"/>
          <w:color w:val="414145"/>
          <w:sz w:val="21"/>
          <w:szCs w:val="21"/>
          <w:lang w:eastAsia="hr-HR"/>
        </w:rPr>
        <w:t>kurikulumima</w:t>
      </w:r>
      <w:proofErr w:type="spellEnd"/>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Metode i elemente vrednovanja u umjetničkim školama određuju stručna povjerenstva umjetničkih škola. Vrednovanje provodi ispitno povjerenstvo na javnim i internim nastupima te godišnjim ispitima.</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4.</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Aktivnosti u procesu vrednovanja razvoja učenikovih kompetencija i ponašanja provode učitelji/nastavnici, razrednici i stručni suradnici transparentno, javno i kontinuirano, poštujući učenikovu osobnost i dajući svakome učeniku jednaku priliku.</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5. (NN </w:t>
      </w:r>
      <w:hyperlink r:id="rId13"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Vrednovanje postignute razine ostvarenosti odgojno-obrazovnih ishoda, kompetencija učenika s teškoćama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Kod učenika s teškoćama treba vrednovati njegov odnos prema radu i postavljenim zadacima te odgojnim vrijednostima.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Metode, načine i postupke vrednovanja učenika s teškoćama, koji savladavaju individualne programe i posebne kurikulume uključujući i vladanje, učitelji/nastavnici trebaju primjeriti teškoći i osobnosti učenika.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Vrednovanje valja usmjeriti na poticanje učenika na aktivno sudjelovanje u nastavi i izvannastavnim aktivnostima, razvijati njegovo samopouzdanje i osjećaj napredovanja kako bi kvalitetno iskoristio očuvane sposobnosti i razvio nove.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(4) Metode, načini i postupci vrednovanja trebaju biti u skladu s preporukama stručnoga tima za pojedino područje, primjereni stupnju i vrsti teškoće te jasni svim sudionicima u procesu vrednovanja.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(5)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opisno.</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(6) Ako učenik ima izražene teškoće u glasovno-govornoj komunikaciji, može mu se omogućiti provjeravanje u pisanome obliku u dogovoru s predmetnim učiteljem i stručnim timom škole.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(7) Ako učenik ima izražene teškoće u pisanoj komunikaciji, učeniku treba omogućiti provjeravanje u usmenome obliku u dogovoru s predmetnim učiteljem i stručnim timom škole.</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6. (NN </w:t>
      </w:r>
      <w:hyperlink r:id="rId14"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lastRenderedPageBreak/>
        <w:t>Uvodno ili inicijalno provjeravanje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Učitelj/nastavnik može na početku nastavne godine – u svrhu uvida u postignutu razinu kompetencija učenika u pojedinome razrednome odjelu i nastavnome predmetu – provesti uvodno ili inicijalno provjeravanje.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Rezultat inicijalne provjere upisuje se u bilješke o praćenju učenika, ne ocjenjuje se brojčano te služi pravovremenome pružanju kvalitetne individualne informacije učeniku i roditelju.</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7. (NN </w:t>
      </w:r>
      <w:hyperlink r:id="rId15"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Usmeno provjeravanje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Pod usmenim provjeravanjem podrazumijevaju se svi usmeni oblici provjere postignute razine kompetencija ostvarenosti odgojno-obrazovnih ishoda učenika koji rezultiraju ocjenom. Usmeni se oblici provjere provode kontinuirano tijekom nastavne godine.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Usmeno provjeravanje i ocjenjivanje učenika može se provoditi na svakom nastavnome satu bez obveze najave i, u pravilu, ne smije trajati dulje od 10 minuta po učeniku.</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U danu kada piše pisanu provjeru, učenik može biti usmeno provjeravan samo iz jednoga nastavnoga predmeta, odnosno iz dva nastavna predmeta ako taj dan nema pisanih provjera. Datum svake usmene provjere mora biti unesen u rubriku bilježaka.</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8. (NN </w:t>
      </w:r>
      <w:hyperlink r:id="rId16"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 </w:t>
      </w:r>
      <w:hyperlink r:id="rId17" w:history="1">
        <w:r w:rsidRPr="0097183E">
          <w:rPr>
            <w:rFonts w:ascii="Arial" w:eastAsia="Times New Roman" w:hAnsi="Arial" w:cs="Arial"/>
            <w:b/>
            <w:bCs/>
            <w:color w:val="497FD7"/>
            <w:sz w:val="21"/>
            <w:szCs w:val="21"/>
            <w:u w:val="single"/>
            <w:lang w:eastAsia="hr-HR"/>
          </w:rPr>
          <w:t>100/21</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Pisano provjeravanje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Pod pisanim provjeravanjem podrazumijevaju se svi oblici provjere koji rezultiraju ocjenom učenikovog pisanoga uratka, a provode se kontinuirano tijekom nastavne godine.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Učitelj/nastavnik je dužan obavijestiti učenike o opsegu sadržaja i odgojno-obrazovnim ishodima koji će se provjeravati i načinu provođenja pisane provjere.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U jednome danu učenik može pisati samo jednu pisanu provjeru, a u jednome tjednu najviše četiri pisane provjere.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(4) Učitelj/nastavnik obavezan je najaviti pisanu provjeru najmanje 14dana prije provjere te termin provjere upisati u Razrednu knjigu.</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(5) Iznimno od stavka 4. ovoga članka, pisane provjere koje se provode sa svrhom vrednovanja za učenje ili vrednovanja kao učenje nije potrebno najavljivati.</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9. (NN </w:t>
      </w:r>
      <w:hyperlink r:id="rId18"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Ponavljanje pisane provjere znanja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Nakon pisane provjere s neočekivanim postignućem učenika, učitelj/nastavnik treba utvrditi uzroke neuspjeha i o njima dati povratnu informaciju učenicima.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U dogovoru s razrednikom i stručnom službom škole predmetni učitelj/nastavnik treba odlučiti o potrebi ponavljanja pisane provjere te primjerenom obliku podrške učenicima za postizanje odgojno-obrazovnih ishoda.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Ponavljanje pisane provjere provodi se u redovnoj nastavi nakon što učitelj/nastavnik utvrdi neuspjeh učenika, odnosno neočekivana postignuća učenika, odnosno kada ocijeni da postignuća učenika nisu dovoljna za nastavak poučavanja i učenja.</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10. (NN </w:t>
      </w:r>
      <w:hyperlink r:id="rId19"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Brisan.</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11. (NN </w:t>
      </w:r>
      <w:hyperlink r:id="rId20"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Zaključna ocjena iz nastavnoga predmeta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lastRenderedPageBreak/>
        <w:t>(1) Zaključna je ocjena iz nastavnoga predmeta izraz postignute razine učenikovih kompetencija ostvarenosti odgojno-obrazovnih ishoda u nastavnome predmetu/području i rezultat ukupnoga procesa vrednovanja tijekom nastavne godine, a izvodi se temeljem elemenata vrednovanja.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Zaključna ocjena iz nastavnoga predmeta na kraju nastavne godine ne mora proizlaziti iz aritmetičke sredine upisanih ocjena, osobito ako je učenik pokazao napredak u drugom polugodištu.</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12. (NN </w:t>
      </w:r>
      <w:hyperlink r:id="rId21"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Prava i obveze učitelja/nastavnika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Učitelj/nastavnik svakog nastavnoga predmeta je na početku i tijekom nastavne godine dužan upoznati učenike s elementima vrednovanja, odgojno-obrazovnim ishodima, kompetencijama, razinom dobar ostvarenosti iz kurikuluma nastavnog predmeta, planiranim metodama vrednovanja te planiranoj učestalosti vrednovanja, a vrednovanje postignuća učenika s teškoćama dužan je uskladiti s preporukama stručnih suradnika.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U prvome polugodištu prvoga razreda osnovne škole učitelj prati učenikova postignuća, ali ga ne ocjenjuje brojčano, nego ga odgojno-obrazovnim postupcima i mjerama potiče i priprema na vrednovanje i ocjenjivanje njegovih postignuća i ocjenjivanje njegova uspjeha u daljnjemu školovanju.</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Tijekom praćenja učenikova razvoja učitelj/nastavnik u rubriku bilježaka u imeniku upisuje samo ona zapažanja koja su učitelju/nastavniku u praćenju učenika uočljiva, učeniku i roditelju razumljiva te koja učitelju/nastavniku mogu pomoći u konačnome ocjenjivanju uspjeha u nastavnome predmetu, odnosno odgojno-obrazovnome području.</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(4) Učenika iz pojedinoga nastavnoga predmeta ocjenjuje učitelj/nastavnik koji poučava nastavni predmet.</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(5) Učitelj/nastavnik ocjenjuje javno u razrednome odjelu ili odgojno-obrazovnoj skupini osim u iznimnim slučajevima (nastava u bolnici, u kući).</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(6) Učitelj/nastavnik je dužan svaku ocjenu javno priopćiti i obrazložiti učeniku.</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(7) Učitelj/nastavnik je dužan priopćenu ocjenu upisati u imenik u za to odgovarajući odjeljak.</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(8) Ocijenjeni pisani rad te druge vrste radova, učitelj/nastavnik je dužan dati učeniku na uvid i čuvati u školi do kraja školske godine.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(9) U umjetničkim školama učenikovo znanje na redovitim godišnjim ispitima ocjenjuje predmetni nastavnik koji je radio s njime tijekom nastavne godine i ispitno povjerenstvo, a na popravnim, razrednim, predmetnim i razlikovnim ispitima ocjenjuje ga ispitno povjerenstvo.</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(10) Svi učitelji/nastavnici dužni su planirati termine za individualne informativne razgovore. Termini se javno objavljuju na mrežnim stranicama škole.</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13. (NN </w:t>
      </w:r>
      <w:hyperlink r:id="rId22"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Prava i obveze učenika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Učenik ima pravo znati elemente vrednovanja, kao i planirane metode, načine i postupke vrednovanja od svakoga učitelja/nastavnika za svaki nastavni predmet.</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Učenik je dužan pridržavati se svih pravila koja se odnose na načine i postupke vrednovanja, te na pravila ponašanja učenika u školi.</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Ukoliko se učenik ne pridržava pravila, učitelj/nastavnik može predložiti određenu pedagošku mjeru razredniku, razrednome vijeću ili učiteljskome/nastavničkome vijeću, koje može donijeti odluku o izricanju pedagoške mjere učeniku.</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14. (NN </w:t>
      </w:r>
      <w:hyperlink r:id="rId23"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Prava i obveze roditelja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lastRenderedPageBreak/>
        <w:t>(1) Roditelj ima pravo znati elemente vrednovanja, kao i planirane metode, načine i postupke vrednovanja za svaki nastavni predmet.</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O metodama, načinima i postupcima vrednovanja i ocjenjivanja roditelje informira razrednik na roditeljskim sastancima i individualnim informativnim razgovorima.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Roditelj je dužan redovito dolaziti na roditeljske sastanke i individualne informativne razgovore s razrednikom.</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(4) Roditelj ima pravo uvida u pisane i druge radove i ocjene djeteta na organiziranim individualnim informativnim razgovorima s razrednikom ili predmetnim učiteljem/nastavnikom.</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(5) Roditelj ima pravo izvijestiti ravnatelja ako mu razrednik ili predmetni učitelj/nastavnik odbija dati pravodobne i potrebne obavijesti o uspjehu njegovoga djeteta.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(6) Roditelj/i ima pravo na pisane i usmene predstavke (primjedbe, komentare i sugestije) o vrednovanju učenika koje podnose ravnatelju i/ili vijeću roditelja.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(7) U posljednja dva tjedna prije završetka nastavne godine ne organiziraju se roditeljski sastanci i individualni informativni razgovori.</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15. (NN </w:t>
      </w:r>
      <w:hyperlink r:id="rId24" w:history="1">
        <w:r w:rsidRPr="0097183E">
          <w:rPr>
            <w:rFonts w:ascii="Arial" w:eastAsia="Times New Roman" w:hAnsi="Arial" w:cs="Arial"/>
            <w:b/>
            <w:bCs/>
            <w:color w:val="497FD7"/>
            <w:sz w:val="21"/>
            <w:szCs w:val="21"/>
            <w:u w:val="single"/>
            <w:lang w:eastAsia="hr-HR"/>
          </w:rPr>
          <w:t>82/19</w:t>
        </w:r>
      </w:hyperlink>
      <w:r w:rsidRPr="0097183E">
        <w:rPr>
          <w:rFonts w:ascii="Arial" w:eastAsia="Times New Roman" w:hAnsi="Arial" w:cs="Arial"/>
          <w:color w:val="414145"/>
          <w:sz w:val="21"/>
          <w:szCs w:val="21"/>
          <w:lang w:eastAsia="hr-HR"/>
        </w:rPr>
        <w:t>)</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Prava i obveze razrednika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Razrednik je dužan na prvome roditeljskome sastanku informirati roditelje o odredbama ovoga Pravilnika, a na prvome nastavnome satu učenike.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Raspored i vrijeme roditeljskih sastanaka i individualnih informativnih razgovora planira i donosi razrednik, a termini informativnih razgovora objavljuju se javno na mrežnim stranicama škole.</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Razrednik je dužan tijekom nastavne godine održati najmanje tri roditeljska sastanka na kojima daje pregled razrednih postignuća u prethodnome razdoblju, informira roditelje o aktivnostima u razrednome odjelu te osigurava razmjenu informacija između roditelja i učitelja/nastavnika, stručne službe i ravnatelja.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(4) Razrednik je dužan jednom tjedno organizirati individualni informativni razgovor za roditelje na kojemu izvješćuje roditelja o postignutim razinama kompetencija ostvarenosti odgojno-obrazovnih ishoda njegovoga djeteta kroz sve nastavne predmete, izostancima i vladanju.</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(5) Brisan.</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(6) Brisan.</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16.</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Prava i obveze ravnatelja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(1) Ravnatelj škole dužan je na početku školske godine informirati sve učitelje/nastavnike i stručne suradnike o odredbama ovoga Pravilnika.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(2) Ravnatelj i stručna služba škole dužni su tijekom nastavne godine pratiti provođenje ovoga Pravilnika.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(3) Ravnatelj je dužan razmotriti svaku pisanu predstavku roditelja ili vijeća roditelja koja se odnosi na načine i postupke vrednovanja učenika i pisano odgovoriti najkasnije u roku od 15 dana od dana zaprimanja predstavke.</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17.</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Danom stupanja na snagu ovoga Pravilnika prestaje važiti Pravilnik o načinu praćenja i ocjenjivanja učenika u osnovnoj i srednjoj školi (»Narodne novine«, br. 92/95.).</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18.</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Ovaj Pravilnik stupa na snagu danom objave u »Narodnim novinama«.</w:t>
      </w:r>
    </w:p>
    <w:p w:rsidR="0097183E" w:rsidRPr="0097183E" w:rsidRDefault="0097183E" w:rsidP="0097183E">
      <w:pPr>
        <w:spacing w:before="150" w:after="0" w:line="403" w:lineRule="atLeast"/>
        <w:jc w:val="center"/>
        <w:outlineLvl w:val="3"/>
        <w:rPr>
          <w:rFonts w:ascii="Arial" w:eastAsia="Times New Roman" w:hAnsi="Arial" w:cs="Arial"/>
          <w:b/>
          <w:bCs/>
          <w:color w:val="414145"/>
          <w:sz w:val="24"/>
          <w:szCs w:val="24"/>
          <w:lang w:eastAsia="hr-HR"/>
        </w:rPr>
      </w:pPr>
      <w:r w:rsidRPr="0097183E">
        <w:rPr>
          <w:rFonts w:ascii="Arial" w:eastAsia="Times New Roman" w:hAnsi="Arial" w:cs="Arial"/>
          <w:b/>
          <w:bCs/>
          <w:color w:val="414145"/>
          <w:sz w:val="24"/>
          <w:szCs w:val="24"/>
          <w:lang w:eastAsia="hr-HR"/>
        </w:rPr>
        <w:lastRenderedPageBreak/>
        <w:t>Prijelazne i završne odredbe iz NN 82/19</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15.</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Ovaj Pravilnik stupa na snagu prvoga dana od dana objave u »Narodnim novinama«.</w:t>
      </w:r>
    </w:p>
    <w:p w:rsidR="0097183E" w:rsidRPr="0097183E" w:rsidRDefault="0097183E" w:rsidP="0097183E">
      <w:pPr>
        <w:spacing w:before="150" w:after="0" w:line="403" w:lineRule="atLeast"/>
        <w:jc w:val="center"/>
        <w:outlineLvl w:val="3"/>
        <w:rPr>
          <w:rFonts w:ascii="Arial" w:eastAsia="Times New Roman" w:hAnsi="Arial" w:cs="Arial"/>
          <w:b/>
          <w:bCs/>
          <w:color w:val="414145"/>
          <w:sz w:val="24"/>
          <w:szCs w:val="24"/>
          <w:lang w:eastAsia="hr-HR"/>
        </w:rPr>
      </w:pPr>
      <w:r w:rsidRPr="0097183E">
        <w:rPr>
          <w:rFonts w:ascii="Arial" w:eastAsia="Times New Roman" w:hAnsi="Arial" w:cs="Arial"/>
          <w:b/>
          <w:bCs/>
          <w:color w:val="414145"/>
          <w:sz w:val="24"/>
          <w:szCs w:val="24"/>
          <w:lang w:eastAsia="hr-HR"/>
        </w:rPr>
        <w:t>Prijelazne i završne odredbe iz NN 43/20</w:t>
      </w:r>
    </w:p>
    <w:p w:rsidR="0097183E" w:rsidRPr="0097183E" w:rsidRDefault="0097183E" w:rsidP="0097183E">
      <w:pPr>
        <w:spacing w:after="135" w:line="240" w:lineRule="auto"/>
        <w:jc w:val="center"/>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Članak 2.</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Ovaj Pravilnik stupa na snagu osmoga dana od dana objave u »Narodnim novinama«.</w:t>
      </w:r>
    </w:p>
    <w:p w:rsidR="0097183E" w:rsidRPr="0097183E" w:rsidRDefault="0097183E" w:rsidP="0097183E">
      <w:pPr>
        <w:spacing w:before="150" w:after="0" w:line="403" w:lineRule="atLeast"/>
        <w:jc w:val="center"/>
        <w:outlineLvl w:val="3"/>
        <w:rPr>
          <w:rFonts w:ascii="Arial" w:eastAsia="Times New Roman" w:hAnsi="Arial" w:cs="Arial"/>
          <w:b/>
          <w:bCs/>
          <w:color w:val="414145"/>
          <w:sz w:val="24"/>
          <w:szCs w:val="24"/>
          <w:lang w:eastAsia="hr-HR"/>
        </w:rPr>
      </w:pPr>
      <w:r w:rsidRPr="0097183E">
        <w:rPr>
          <w:rFonts w:ascii="Arial" w:eastAsia="Times New Roman" w:hAnsi="Arial" w:cs="Arial"/>
          <w:b/>
          <w:bCs/>
          <w:color w:val="414145"/>
          <w:sz w:val="24"/>
          <w:szCs w:val="24"/>
          <w:lang w:eastAsia="hr-HR"/>
        </w:rPr>
        <w:t>Prijelazne i završne odredbe iz NN 100/21</w:t>
      </w:r>
    </w:p>
    <w:p w:rsidR="0097183E" w:rsidRPr="0097183E" w:rsidRDefault="0097183E" w:rsidP="0097183E">
      <w:pPr>
        <w:spacing w:before="103" w:after="48" w:line="240" w:lineRule="auto"/>
        <w:jc w:val="center"/>
        <w:rPr>
          <w:rFonts w:ascii="Times New Roman" w:eastAsia="Times New Roman" w:hAnsi="Times New Roman" w:cs="Times New Roman"/>
          <w:color w:val="231F20"/>
          <w:sz w:val="24"/>
          <w:szCs w:val="24"/>
          <w:lang w:eastAsia="hr-HR"/>
        </w:rPr>
      </w:pPr>
      <w:r w:rsidRPr="0097183E">
        <w:rPr>
          <w:rFonts w:ascii="Times New Roman" w:eastAsia="Times New Roman" w:hAnsi="Times New Roman" w:cs="Times New Roman"/>
          <w:color w:val="231F20"/>
          <w:sz w:val="24"/>
          <w:szCs w:val="24"/>
          <w:lang w:eastAsia="hr-HR"/>
        </w:rPr>
        <w:t>Članak 2.</w:t>
      </w:r>
    </w:p>
    <w:p w:rsidR="0097183E" w:rsidRPr="0097183E" w:rsidRDefault="0097183E" w:rsidP="0097183E">
      <w:pPr>
        <w:spacing w:after="48" w:line="240" w:lineRule="auto"/>
        <w:ind w:firstLine="408"/>
        <w:rPr>
          <w:rFonts w:ascii="Times New Roman" w:eastAsia="Times New Roman" w:hAnsi="Times New Roman" w:cs="Times New Roman"/>
          <w:color w:val="231F20"/>
          <w:sz w:val="24"/>
          <w:szCs w:val="24"/>
          <w:lang w:eastAsia="hr-HR"/>
        </w:rPr>
      </w:pPr>
      <w:r w:rsidRPr="0097183E">
        <w:rPr>
          <w:rFonts w:ascii="Times New Roman" w:eastAsia="Times New Roman" w:hAnsi="Times New Roman" w:cs="Times New Roman"/>
          <w:color w:val="231F20"/>
          <w:sz w:val="24"/>
          <w:szCs w:val="24"/>
          <w:lang w:eastAsia="hr-HR"/>
        </w:rPr>
        <w:t>Ovaj Pravilnik stupa na snagu osmoga dana od dana objave u »Narodnim novinama«.</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 </w:t>
      </w:r>
    </w:p>
    <w:p w:rsidR="0097183E" w:rsidRPr="0097183E" w:rsidRDefault="0097183E" w:rsidP="0097183E">
      <w:pPr>
        <w:spacing w:after="135" w:line="240" w:lineRule="auto"/>
        <w:rPr>
          <w:rFonts w:ascii="Arial" w:eastAsia="Times New Roman" w:hAnsi="Arial" w:cs="Arial"/>
          <w:color w:val="414145"/>
          <w:sz w:val="21"/>
          <w:szCs w:val="21"/>
          <w:lang w:eastAsia="hr-HR"/>
        </w:rPr>
      </w:pPr>
      <w:r w:rsidRPr="0097183E">
        <w:rPr>
          <w:rFonts w:ascii="Arial" w:eastAsia="Times New Roman" w:hAnsi="Arial" w:cs="Arial"/>
          <w:color w:val="414145"/>
          <w:sz w:val="21"/>
          <w:szCs w:val="21"/>
          <w:lang w:eastAsia="hr-HR"/>
        </w:rPr>
        <w:t> </w:t>
      </w:r>
    </w:p>
    <w:p w:rsidR="000A6DF9" w:rsidRDefault="000A6DF9">
      <w:bookmarkStart w:id="0" w:name="_GoBack"/>
      <w:bookmarkEnd w:id="0"/>
    </w:p>
    <w:sectPr w:rsidR="000A6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3E"/>
    <w:rsid w:val="000A6DF9"/>
    <w:rsid w:val="009718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04413-F27A-46FF-B90E-E22001FC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9867" TargetMode="External"/><Relationship Id="rId13" Type="http://schemas.openxmlformats.org/officeDocument/2006/relationships/hyperlink" Target="https://www.zakon.hr/cms.htm?id=40093" TargetMode="External"/><Relationship Id="rId18" Type="http://schemas.openxmlformats.org/officeDocument/2006/relationships/hyperlink" Target="https://www.zakon.hr/cms.htm?id=4009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zakon.hr/cms.htm?id=40093" TargetMode="External"/><Relationship Id="rId7" Type="http://schemas.openxmlformats.org/officeDocument/2006/relationships/hyperlink" Target="https://www.zakon.hr/cms.htm?id=44175" TargetMode="External"/><Relationship Id="rId12" Type="http://schemas.openxmlformats.org/officeDocument/2006/relationships/hyperlink" Target="https://www.zakon.hr/cms.htm?id=40093" TargetMode="External"/><Relationship Id="rId17" Type="http://schemas.openxmlformats.org/officeDocument/2006/relationships/hyperlink" Target="https://www.zakon.hr/cms.htm?id=4986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zakon.hr/cms.htm?id=40093" TargetMode="External"/><Relationship Id="rId20" Type="http://schemas.openxmlformats.org/officeDocument/2006/relationships/hyperlink" Target="https://www.zakon.hr/cms.htm?id=40093" TargetMode="External"/><Relationship Id="rId1" Type="http://schemas.openxmlformats.org/officeDocument/2006/relationships/styles" Target="styles.xml"/><Relationship Id="rId6" Type="http://schemas.openxmlformats.org/officeDocument/2006/relationships/hyperlink" Target="https://www.zakon.hr/cms.htm?id=40093" TargetMode="External"/><Relationship Id="rId11" Type="http://schemas.openxmlformats.org/officeDocument/2006/relationships/hyperlink" Target="https://www.zakon.hr/cms.htm?id=40093" TargetMode="External"/><Relationship Id="rId24" Type="http://schemas.openxmlformats.org/officeDocument/2006/relationships/hyperlink" Target="https://www.zakon.hr/cms.htm?id=40093" TargetMode="External"/><Relationship Id="rId5" Type="http://schemas.openxmlformats.org/officeDocument/2006/relationships/hyperlink" Target="https://www.zakon.hr/cms.htm?id=2645" TargetMode="External"/><Relationship Id="rId15" Type="http://schemas.openxmlformats.org/officeDocument/2006/relationships/hyperlink" Target="https://www.zakon.hr/cms.htm?id=40093" TargetMode="External"/><Relationship Id="rId23" Type="http://schemas.openxmlformats.org/officeDocument/2006/relationships/hyperlink" Target="https://www.zakon.hr/cms.htm?id=40093" TargetMode="External"/><Relationship Id="rId10" Type="http://schemas.openxmlformats.org/officeDocument/2006/relationships/hyperlink" Target="https://www.zakon.hr/cms.htm?id=44175" TargetMode="External"/><Relationship Id="rId19" Type="http://schemas.openxmlformats.org/officeDocument/2006/relationships/hyperlink" Target="https://www.zakon.hr/cms.htm?id=40093" TargetMode="External"/><Relationship Id="rId4" Type="http://schemas.openxmlformats.org/officeDocument/2006/relationships/hyperlink" Target="https://www.zakon.hr/cms.htm?id=2731" TargetMode="External"/><Relationship Id="rId9" Type="http://schemas.openxmlformats.org/officeDocument/2006/relationships/hyperlink" Target="https://www.zakon.hr/cms.htm?id=40093" TargetMode="External"/><Relationship Id="rId14" Type="http://schemas.openxmlformats.org/officeDocument/2006/relationships/hyperlink" Target="https://www.zakon.hr/cms.htm?id=40093" TargetMode="External"/><Relationship Id="rId22" Type="http://schemas.openxmlformats.org/officeDocument/2006/relationships/hyperlink" Target="https://www.zakon.hr/cms.htm?id=4009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2390</Words>
  <Characters>13626</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2025-11-20T08:53:00Z</dcterms:created>
  <dcterms:modified xsi:type="dcterms:W3CDTF">2025-11-20T08:54:00Z</dcterms:modified>
</cp:coreProperties>
</file>