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9D2" w:rsidRDefault="007329D2" w:rsidP="007329D2">
      <w:pPr>
        <w:pStyle w:val="box479931"/>
        <w:shd w:val="clear" w:color="auto" w:fill="FFFFFF"/>
        <w:spacing w:before="0" w:beforeAutospacing="0" w:after="48" w:afterAutospacing="0"/>
        <w:jc w:val="center"/>
        <w:textAlignment w:val="baseline"/>
        <w:rPr>
          <w:b/>
          <w:bCs/>
          <w:caps/>
          <w:color w:val="231F20"/>
          <w:sz w:val="36"/>
          <w:szCs w:val="36"/>
        </w:rPr>
      </w:pPr>
      <w:r>
        <w:rPr>
          <w:b/>
          <w:bCs/>
          <w:caps/>
          <w:color w:val="231F20"/>
          <w:sz w:val="36"/>
          <w:szCs w:val="36"/>
        </w:rPr>
        <w:t>MINISTARSTVO ZNANOSTI, OBRAZOVANJA I MLADIH</w:t>
      </w:r>
    </w:p>
    <w:p w:rsidR="007329D2" w:rsidRDefault="007329D2" w:rsidP="007329D2">
      <w:pPr>
        <w:pStyle w:val="box479931"/>
        <w:shd w:val="clear" w:color="auto" w:fill="FFFFFF"/>
        <w:spacing w:before="0" w:beforeAutospacing="0" w:after="48" w:afterAutospacing="0"/>
        <w:jc w:val="right"/>
        <w:textAlignment w:val="baseline"/>
        <w:rPr>
          <w:b/>
          <w:bCs/>
          <w:color w:val="231F20"/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>925</w:t>
      </w:r>
    </w:p>
    <w:p w:rsidR="007329D2" w:rsidRDefault="007329D2" w:rsidP="007329D2">
      <w:pPr>
        <w:pStyle w:val="box47993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Na temelju članka 102. i 103. Zakona o odgoju i obrazovanju u osnovnoj i srednjoj školi (»Narodne novine« broj 87/08, 86/09, 92/10, 105/10 – </w:t>
      </w:r>
      <w:proofErr w:type="spellStart"/>
      <w:r>
        <w:rPr>
          <w:color w:val="231F20"/>
          <w:sz w:val="20"/>
          <w:szCs w:val="20"/>
        </w:rPr>
        <w:t>ispr</w:t>
      </w:r>
      <w:proofErr w:type="spellEnd"/>
      <w:r>
        <w:rPr>
          <w:color w:val="231F20"/>
          <w:sz w:val="20"/>
          <w:szCs w:val="20"/>
        </w:rPr>
        <w:t>., 90/11, 5/12, 16/12, 86/12, 126/12, 94/13, 152/14, 7/17, 68/18, 98/19, 64/20, 151/22, 155/23 i 156/23), ministar znanosti, obrazovanja i mladih donosi</w:t>
      </w:r>
    </w:p>
    <w:p w:rsidR="007329D2" w:rsidRDefault="007329D2" w:rsidP="007329D2">
      <w:pPr>
        <w:pStyle w:val="box479931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  <w:sz w:val="32"/>
          <w:szCs w:val="32"/>
        </w:rPr>
      </w:pPr>
      <w:r>
        <w:rPr>
          <w:b/>
          <w:bCs/>
          <w:color w:val="231F20"/>
          <w:sz w:val="32"/>
          <w:szCs w:val="32"/>
        </w:rPr>
        <w:t>PRAVILNIK</w:t>
      </w:r>
    </w:p>
    <w:p w:rsidR="007329D2" w:rsidRDefault="007329D2" w:rsidP="007329D2">
      <w:pPr>
        <w:pStyle w:val="box479931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</w:rPr>
      </w:pPr>
      <w:r>
        <w:rPr>
          <w:b/>
          <w:bCs/>
          <w:color w:val="231F20"/>
        </w:rPr>
        <w:t xml:space="preserve">O DOPUNAMA PRAVILNIKA O DJELOKRUGU RADA TAJNIKA TE </w:t>
      </w:r>
      <w:r>
        <w:rPr>
          <w:b/>
          <w:bCs/>
          <w:color w:val="231F20"/>
        </w:rPr>
        <w:softHyphen/>
        <w:t>ADMINISTRATIVNO-TEHNIČKIM I POMOĆNIM POSLOVIMA KOJI SE OBAVLJAJU U OSNOVNOJ ŠKOLI</w:t>
      </w:r>
    </w:p>
    <w:p w:rsidR="007329D2" w:rsidRDefault="007329D2" w:rsidP="007329D2">
      <w:pPr>
        <w:pStyle w:val="box479931"/>
        <w:shd w:val="clear" w:color="auto" w:fill="FFFFFF"/>
        <w:spacing w:before="34" w:beforeAutospacing="0" w:after="48" w:afterAutospacing="0"/>
        <w:jc w:val="center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Članak 1.</w:t>
      </w:r>
    </w:p>
    <w:p w:rsidR="007329D2" w:rsidRDefault="007329D2" w:rsidP="007329D2">
      <w:pPr>
        <w:pStyle w:val="box47993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 Pravilniku o djelokrugu rada tajnika te administrativno-tehničkim i pomoćnim poslovima koji se obavljaju u osnovnoj školi (»Narodne novine« broj 40/14) iza članka 6. dodaje se novi članak 6.a koji glasi:</w:t>
      </w:r>
    </w:p>
    <w:p w:rsidR="007329D2" w:rsidRDefault="007329D2" w:rsidP="007329D2">
      <w:pPr>
        <w:pStyle w:val="box479931"/>
        <w:shd w:val="clear" w:color="auto" w:fill="FFFFFF"/>
        <w:spacing w:before="204" w:beforeAutospacing="0" w:after="72" w:afterAutospacing="0"/>
        <w:jc w:val="center"/>
        <w:textAlignment w:val="baseline"/>
        <w:rPr>
          <w:i/>
          <w:iCs/>
          <w:color w:val="231F20"/>
          <w:sz w:val="22"/>
          <w:szCs w:val="22"/>
        </w:rPr>
      </w:pPr>
      <w:r>
        <w:rPr>
          <w:i/>
          <w:iCs/>
          <w:color w:val="231F20"/>
          <w:sz w:val="22"/>
          <w:szCs w:val="22"/>
        </w:rPr>
        <w:t>»Operativni radnik/radnica za sigurnost i civilnu zaštitu</w:t>
      </w:r>
    </w:p>
    <w:p w:rsidR="007329D2" w:rsidRDefault="007329D2" w:rsidP="007329D2">
      <w:pPr>
        <w:pStyle w:val="box479931"/>
        <w:shd w:val="clear" w:color="auto" w:fill="FFFFFF"/>
        <w:spacing w:before="34" w:beforeAutospacing="0" w:after="48" w:afterAutospacing="0"/>
        <w:jc w:val="center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Članak 6.a</w:t>
      </w:r>
    </w:p>
    <w:p w:rsidR="007329D2" w:rsidRDefault="007329D2" w:rsidP="007329D2">
      <w:pPr>
        <w:pStyle w:val="box47993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(1) Osnovnoškolska ustanova zapošljava operativnog djelatnika za sigurnost i civilnu zaštitu sukladno izrađenoj Procjeni postojećeg stanja i analize rizika te Plana sigurnosti školske ustanove.</w:t>
      </w:r>
    </w:p>
    <w:p w:rsidR="007329D2" w:rsidRDefault="007329D2" w:rsidP="007329D2">
      <w:pPr>
        <w:pStyle w:val="box47993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(2) Operativni djelatnik za sigurnost i civilnu zaštitu obavlja sljedeće poslove:</w:t>
      </w:r>
    </w:p>
    <w:p w:rsidR="007329D2" w:rsidRDefault="007329D2" w:rsidP="007329D2">
      <w:pPr>
        <w:pStyle w:val="box47993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nadzire kontrolu pristupa u školsku ustanovu, nadzire i osigurava školsku imovinu i prostor,</w:t>
      </w:r>
    </w:p>
    <w:p w:rsidR="007329D2" w:rsidRDefault="007329D2" w:rsidP="007329D2">
      <w:pPr>
        <w:pStyle w:val="box47993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sudjeluje u organizaciji i provedbi osnovnih mjera civilne zaštite te obavlja poslove održavanja objekta škole i njezina okoliša,</w:t>
      </w:r>
    </w:p>
    <w:p w:rsidR="007329D2" w:rsidRDefault="007329D2" w:rsidP="007329D2">
      <w:pPr>
        <w:pStyle w:val="box47993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surađuje s nadležnim službama (vatrogasci, hitna pomoć, civilna zaštita) u slučaju izvanrednih situacija,</w:t>
      </w:r>
    </w:p>
    <w:p w:rsidR="007329D2" w:rsidRDefault="007329D2" w:rsidP="007329D2">
      <w:pPr>
        <w:pStyle w:val="box47993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sudjeluje u edukacijama i podizanju svijesti učenika i zaposlenika o sigurnosnim protokolima i postupcima u hitnim situacijama,</w:t>
      </w:r>
    </w:p>
    <w:p w:rsidR="007329D2" w:rsidRDefault="007329D2" w:rsidP="007329D2">
      <w:pPr>
        <w:pStyle w:val="box47993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prati situacije u školskim prostorima i prijavljuje nadležnim osobama ponašanja koja mogu ugroziti sigurnost i dobrobit učenika, zaposlenika i posjetitelja,</w:t>
      </w:r>
    </w:p>
    <w:p w:rsidR="007329D2" w:rsidRDefault="007329D2" w:rsidP="007329D2">
      <w:pPr>
        <w:pStyle w:val="box47993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surađuje s odgojno-obrazovnim i drugim radnicima i ravnateljem škole u pružanju podrške sigurnosti i dobrobiti učenika,</w:t>
      </w:r>
    </w:p>
    <w:p w:rsidR="007329D2" w:rsidRDefault="007329D2" w:rsidP="007329D2">
      <w:pPr>
        <w:pStyle w:val="box47993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obavlja i ostale poslove sigurnosti i civilne zaštite koji proizlaze iz godišnjeg plana i programa rada škole i drugih propisa,</w:t>
      </w:r>
    </w:p>
    <w:p w:rsidR="007329D2" w:rsidRDefault="007329D2" w:rsidP="007329D2">
      <w:pPr>
        <w:pStyle w:val="box47993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može obavljati i poslove iz članka 8. ovoga Pravilnika.</w:t>
      </w:r>
    </w:p>
    <w:p w:rsidR="007329D2" w:rsidRDefault="007329D2" w:rsidP="007329D2">
      <w:pPr>
        <w:pStyle w:val="box47993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(3) Poslove Operativnog djelatnika za sigurnost i civilnu zaštitu iz stavka 2. ovoga članka može obavljati samo osoba koja je završila Program obrazovanja za stjecanje djelomične kvalifikacije operativni djelatnik za sigurnost i civilnu zaštitu u odgojno-obrazovnim ustanovama/operativna djelatnica za sigurnost i civilnu zaštitu u odgojno-obrazovnim ustanovama (u daljnjem tekstu: Program obrazovanja).</w:t>
      </w:r>
    </w:p>
    <w:p w:rsidR="007329D2" w:rsidRDefault="007329D2" w:rsidP="007329D2">
      <w:pPr>
        <w:pStyle w:val="box47993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(4) Iznimno, poslove Operativnog djelatnika za sigurnost i civilnu zaštitu iz stavka 2. ovoga članka može obavljati i osoba koja nema završen Program obrazovanja, ali ga je dužna završiti u roku od 6 mjeseci od dana zasnivanja radnog odnosa na tom radnom mjestu.</w:t>
      </w:r>
    </w:p>
    <w:p w:rsidR="007329D2" w:rsidRDefault="007329D2" w:rsidP="007329D2">
      <w:pPr>
        <w:pStyle w:val="box47993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(5) Zaposleniku iz stavka 4. ovoga članka koji obavlja poslove Operativnog djelatnika za sigurnost i civilnu zaštitu, a koji ne završi Program obrazovanja u propisanom roku prestaje ugovor o radu istekom posljednjeg dana roka za završetak Programa obrazovanja.«</w:t>
      </w:r>
    </w:p>
    <w:p w:rsidR="007329D2" w:rsidRDefault="007329D2" w:rsidP="007329D2">
      <w:pPr>
        <w:pStyle w:val="box479931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Članak 2.</w:t>
      </w:r>
    </w:p>
    <w:p w:rsidR="007329D2" w:rsidRDefault="007329D2" w:rsidP="007329D2">
      <w:pPr>
        <w:pStyle w:val="box47993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Iza članka 7. dodaje se članak 7.a koji glasi:</w:t>
      </w:r>
    </w:p>
    <w:p w:rsidR="007329D2" w:rsidRDefault="007329D2" w:rsidP="007329D2">
      <w:pPr>
        <w:pStyle w:val="box479931"/>
        <w:shd w:val="clear" w:color="auto" w:fill="FFFFFF"/>
        <w:spacing w:before="204" w:beforeAutospacing="0" w:after="72" w:afterAutospacing="0"/>
        <w:jc w:val="center"/>
        <w:textAlignment w:val="baseline"/>
        <w:rPr>
          <w:i/>
          <w:iCs/>
          <w:color w:val="231F20"/>
          <w:sz w:val="22"/>
          <w:szCs w:val="22"/>
        </w:rPr>
      </w:pPr>
      <w:r>
        <w:rPr>
          <w:i/>
          <w:iCs/>
          <w:color w:val="231F20"/>
          <w:sz w:val="22"/>
          <w:szCs w:val="22"/>
        </w:rPr>
        <w:t>»Pomoćni radnik/radnica u kuhinji i blagovaonici</w:t>
      </w:r>
    </w:p>
    <w:p w:rsidR="007329D2" w:rsidRDefault="007329D2" w:rsidP="007329D2">
      <w:pPr>
        <w:pStyle w:val="box479931"/>
        <w:shd w:val="clear" w:color="auto" w:fill="FFFFFF"/>
        <w:spacing w:before="34" w:beforeAutospacing="0" w:after="48" w:afterAutospacing="0"/>
        <w:jc w:val="center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Članak 7.a</w:t>
      </w:r>
    </w:p>
    <w:p w:rsidR="007329D2" w:rsidRDefault="007329D2" w:rsidP="007329D2">
      <w:pPr>
        <w:pStyle w:val="box47993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(1) Osnovna škola koja ne može zaposliti kuharicu, zapošljava pomoćnog radnika/radnicu u kuhinji i blagovaonici koji obavlja poslove u punom radnom vremenu u školi u kojoj se priprema najmanje 270 mliječnih obroka.</w:t>
      </w:r>
    </w:p>
    <w:p w:rsidR="007329D2" w:rsidRDefault="007329D2" w:rsidP="007329D2">
      <w:pPr>
        <w:pStyle w:val="box47993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lastRenderedPageBreak/>
        <w:t>(2) Osnovna škola koja ima zaposlenu jednu kuharicu u punome radnom vremenu i u kojoj se priprema više od 70 kuhanih obroka te ostvaruje pravo na veći broj izvršitelja, a ne može zaposliti kuharicu, zapošljava pomoćnog radnika/radnicu u kuhinji i blagovaonici s odgovarajućom količinom radnog vremena.</w:t>
      </w:r>
    </w:p>
    <w:p w:rsidR="007329D2" w:rsidRDefault="007329D2" w:rsidP="007329D2">
      <w:pPr>
        <w:pStyle w:val="box47993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(3) Za broj obroka koji je za 25 % veći ili manji od broja obroka iz stavka 1. ovog članka, broj pomoćnih radnika/radnica u kuhinji i blagovaonici, odnosno količina radnog vremena utvrđuju se u odgovarajućem omjeru.</w:t>
      </w:r>
    </w:p>
    <w:p w:rsidR="007329D2" w:rsidRDefault="007329D2" w:rsidP="007329D2">
      <w:pPr>
        <w:pStyle w:val="box47993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(4) Za broj obroka koji je za 25 % veći od broja obroka iz stavka 2. ovog članka, broj pomoćnih radnika/radnica u kuhinji i blagovaonici, odnosno količina radnog vremena utvrđuju se u odgovarajućem omjeru.</w:t>
      </w:r>
    </w:p>
    <w:p w:rsidR="007329D2" w:rsidRDefault="007329D2" w:rsidP="007329D2">
      <w:pPr>
        <w:pStyle w:val="box47993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(5) Pomoćni radnik/radnica u kuhinji i blagovaonici obavlja poslove pripremanja namirnica (pranja, rezanja i sl.), pripremanja mliječnih obroka, podjele obroka, čišćenja i održavanja kuhinje te ostale poslove koji proizlaze iz godišnjeg plana i programa rada i drugih propisa.«</w:t>
      </w:r>
    </w:p>
    <w:p w:rsidR="007329D2" w:rsidRDefault="007329D2" w:rsidP="007329D2">
      <w:pPr>
        <w:pStyle w:val="box479931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Članak 3.</w:t>
      </w:r>
    </w:p>
    <w:p w:rsidR="007329D2" w:rsidRDefault="007329D2" w:rsidP="007329D2">
      <w:pPr>
        <w:pStyle w:val="box47993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Ovaj Pravilnik stupa na snagu osmog dana od dana objave u »Narodnim novinama«.</w:t>
      </w:r>
    </w:p>
    <w:p w:rsidR="007329D2" w:rsidRDefault="007329D2" w:rsidP="007329D2">
      <w:pPr>
        <w:pStyle w:val="box479931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Klasa: 602-01/25-01/00002</w:t>
      </w:r>
      <w:r>
        <w:rPr>
          <w:rFonts w:ascii="Minion Pro" w:hAnsi="Minion Pro"/>
          <w:color w:val="231F20"/>
          <w:sz w:val="20"/>
          <w:szCs w:val="20"/>
        </w:rPr>
        <w:br/>
      </w:r>
      <w:proofErr w:type="spellStart"/>
      <w:r>
        <w:rPr>
          <w:color w:val="231F20"/>
          <w:sz w:val="20"/>
          <w:szCs w:val="20"/>
        </w:rPr>
        <w:t>Urbroj</w:t>
      </w:r>
      <w:proofErr w:type="spellEnd"/>
      <w:r>
        <w:rPr>
          <w:color w:val="231F20"/>
          <w:sz w:val="20"/>
          <w:szCs w:val="20"/>
        </w:rPr>
        <w:t>: 533-05-25-0001</w:t>
      </w:r>
      <w:r>
        <w:rPr>
          <w:rFonts w:ascii="Minion Pro" w:hAnsi="Minion Pro"/>
          <w:color w:val="231F20"/>
          <w:sz w:val="20"/>
          <w:szCs w:val="20"/>
        </w:rPr>
        <w:br/>
      </w:r>
      <w:r>
        <w:rPr>
          <w:color w:val="231F20"/>
          <w:sz w:val="20"/>
          <w:szCs w:val="20"/>
        </w:rPr>
        <w:t>Zagreb, 9. travnja 2025.</w:t>
      </w:r>
    </w:p>
    <w:p w:rsidR="007329D2" w:rsidRDefault="007329D2" w:rsidP="007329D2">
      <w:pPr>
        <w:pStyle w:val="box479931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Ministar</w:t>
      </w:r>
      <w:r>
        <w:rPr>
          <w:rFonts w:ascii="Minion Pro" w:hAnsi="Minion Pro"/>
          <w:color w:val="231F20"/>
          <w:sz w:val="20"/>
          <w:szCs w:val="20"/>
        </w:rPr>
        <w:br/>
      </w:r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 xml:space="preserve">prof. dr. </w:t>
      </w:r>
      <w:proofErr w:type="spellStart"/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sc</w:t>
      </w:r>
      <w:proofErr w:type="spellEnd"/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. Radovan Fuchs, </w:t>
      </w:r>
      <w:r>
        <w:rPr>
          <w:color w:val="231F20"/>
          <w:sz w:val="20"/>
          <w:szCs w:val="20"/>
        </w:rPr>
        <w:t>v. r.</w:t>
      </w:r>
    </w:p>
    <w:p w:rsidR="007329D2" w:rsidRDefault="007329D2" w:rsidP="007329D2">
      <w:pPr>
        <w:pStyle w:val="bezreda"/>
        <w:shd w:val="clear" w:color="auto" w:fill="FFFFFF"/>
        <w:spacing w:before="0" w:beforeAutospacing="0" w:after="0" w:afterAutospacing="0" w:line="0" w:lineRule="auto"/>
        <w:textAlignment w:val="baseline"/>
        <w:rPr>
          <w:color w:val="231F20"/>
          <w:sz w:val="2"/>
          <w:szCs w:val="2"/>
        </w:rPr>
      </w:pPr>
    </w:p>
    <w:p w:rsidR="00011295" w:rsidRDefault="00011295">
      <w:bookmarkStart w:id="0" w:name="_GoBack"/>
      <w:bookmarkEnd w:id="0"/>
    </w:p>
    <w:sectPr w:rsidR="00011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D2"/>
    <w:rsid w:val="00011295"/>
    <w:rsid w:val="0073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375FB-2568-4B2D-AEF4-215C1676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79931">
    <w:name w:val="box_479931"/>
    <w:basedOn w:val="Normal"/>
    <w:rsid w:val="00732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7329D2"/>
  </w:style>
  <w:style w:type="paragraph" w:customStyle="1" w:styleId="bezreda">
    <w:name w:val="bezreda"/>
    <w:basedOn w:val="Normal"/>
    <w:rsid w:val="00732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51354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1</cp:revision>
  <dcterms:created xsi:type="dcterms:W3CDTF">2025-12-09T09:41:00Z</dcterms:created>
  <dcterms:modified xsi:type="dcterms:W3CDTF">2025-12-09T09:42:00Z</dcterms:modified>
</cp:coreProperties>
</file>