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99" w:rsidRPr="00766F99" w:rsidRDefault="00766F99" w:rsidP="00766F99">
      <w:pPr>
        <w:shd w:val="clear" w:color="auto" w:fill="FFFFFF"/>
        <w:spacing w:after="48" w:line="240" w:lineRule="auto"/>
        <w:textAlignment w:val="baseline"/>
        <w:rPr>
          <w:rFonts w:ascii="Times New Roman" w:eastAsia="Times New Roman" w:hAnsi="Times New Roman" w:cs="Times New Roman"/>
          <w:bCs/>
          <w:caps/>
          <w:color w:val="231F20"/>
          <w:sz w:val="24"/>
          <w:szCs w:val="24"/>
          <w:lang w:eastAsia="hr-HR"/>
        </w:rPr>
      </w:pPr>
      <w:r w:rsidRPr="00766F99">
        <w:rPr>
          <w:rFonts w:ascii="Times New Roman" w:eastAsia="Times New Roman" w:hAnsi="Times New Roman" w:cs="Times New Roman"/>
          <w:bCs/>
          <w:caps/>
          <w:color w:val="231F20"/>
          <w:sz w:val="24"/>
          <w:szCs w:val="24"/>
          <w:lang w:eastAsia="hr-HR"/>
        </w:rPr>
        <w:t>https://narodne-novine.nn.hr/clanci/sluzbeni/2019_10_95_1853.html</w:t>
      </w:r>
      <w:bookmarkStart w:id="0" w:name="_GoBack"/>
      <w:bookmarkEnd w:id="0"/>
    </w:p>
    <w:p w:rsidR="00A22D13" w:rsidRPr="00A22D13" w:rsidRDefault="00A22D13" w:rsidP="00A22D13">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A22D13">
        <w:rPr>
          <w:rFonts w:ascii="Times New Roman" w:eastAsia="Times New Roman" w:hAnsi="Times New Roman" w:cs="Times New Roman"/>
          <w:b/>
          <w:bCs/>
          <w:caps/>
          <w:color w:val="231F20"/>
          <w:sz w:val="43"/>
          <w:szCs w:val="43"/>
          <w:lang w:eastAsia="hr-HR"/>
        </w:rPr>
        <w:t>Vlada Republike Hrvatske</w:t>
      </w:r>
    </w:p>
    <w:p w:rsidR="00A22D13" w:rsidRPr="00A22D13" w:rsidRDefault="00A22D13" w:rsidP="00A22D13">
      <w:pPr>
        <w:shd w:val="clear" w:color="auto" w:fill="FFFFFF"/>
        <w:spacing w:after="48" w:line="240" w:lineRule="auto"/>
        <w:jc w:val="right"/>
        <w:textAlignment w:val="baseline"/>
        <w:rPr>
          <w:rFonts w:ascii="Times New Roman" w:eastAsia="Times New Roman" w:hAnsi="Times New Roman" w:cs="Times New Roman"/>
          <w:b/>
          <w:bCs/>
          <w:color w:val="231F20"/>
          <w:sz w:val="29"/>
          <w:szCs w:val="29"/>
          <w:lang w:eastAsia="hr-HR"/>
        </w:rPr>
      </w:pPr>
      <w:r w:rsidRPr="00A22D13">
        <w:rPr>
          <w:rFonts w:ascii="Times New Roman" w:eastAsia="Times New Roman" w:hAnsi="Times New Roman" w:cs="Times New Roman"/>
          <w:b/>
          <w:bCs/>
          <w:color w:val="231F20"/>
          <w:sz w:val="29"/>
          <w:szCs w:val="29"/>
          <w:lang w:eastAsia="hr-HR"/>
        </w:rPr>
        <w:t>1853</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Na temelju članka 32. i članka 36. stavka 3. Zakona o fiskalnoj odgovornosti (»Narodne novine«, broj 111/18), Vlada Republike Hrvatske je na sjednici održanoj 3. listopada 2019. godine donijela</w:t>
      </w:r>
    </w:p>
    <w:p w:rsidR="00A22D13" w:rsidRPr="00A22D13" w:rsidRDefault="00A22D13" w:rsidP="00A22D13">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A22D13">
        <w:rPr>
          <w:rFonts w:ascii="Times New Roman" w:eastAsia="Times New Roman" w:hAnsi="Times New Roman" w:cs="Times New Roman"/>
          <w:b/>
          <w:bCs/>
          <w:color w:val="231F20"/>
          <w:sz w:val="38"/>
          <w:szCs w:val="38"/>
          <w:lang w:eastAsia="hr-HR"/>
        </w:rPr>
        <w:t>UREDBU</w:t>
      </w:r>
    </w:p>
    <w:p w:rsidR="00A22D13" w:rsidRPr="00A22D13" w:rsidRDefault="00A22D13" w:rsidP="00A22D13">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A22D13">
        <w:rPr>
          <w:rFonts w:ascii="Times New Roman" w:eastAsia="Times New Roman" w:hAnsi="Times New Roman" w:cs="Times New Roman"/>
          <w:b/>
          <w:bCs/>
          <w:color w:val="231F20"/>
          <w:sz w:val="29"/>
          <w:szCs w:val="29"/>
          <w:lang w:eastAsia="hr-HR"/>
        </w:rPr>
        <w:t>O SASTAVLJANJU I PREDAJI IZJAVE O FISKALNOJ ODGOVORNOSTI I IZVJEŠTAJA O PRIMJENI FISKALNIH PRAVILA</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I. OPĆE ODREDBE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Sadržaj</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Ovom Uredbom propisuje se: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izgled i sadržaj Izjave o fiskalnoj odgovornosti i prateće dokumentacije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način vođenja Registra trgovačkih društava i drugih pravnih osoba obveznika davanja Izjave o fiskalnoj odgovornosti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postupak i rokovi sastavljanja i predaje Izjave o fiskalnoj odgovornosti te način i rokovi izvještavanja Ministarstva financija o uočenim nepravilnostima po provedenim provjerama sadržaja Izjava o fiskalnoj odgovornosti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oblik i sadržaj izvještaja o primjeni fiskalnih pravila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kao i druga bitna pitanja vezana uz davanje Izjave o fiskalnoj odgovornosti, sukladno Zakonu o fiskalnoj odgovornosti.</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Obuhvat i obveznici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Odredbe ove Uredbe odnose se obveznike primjene Zakona o fiskalnoj odgovornosti (u daljnjem tekstu: obveznik).</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II. IZJAVA O FISKALNOJ ODGOVORNOSTI</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Izgled Izjave o fiskalnoj odgovornosti i prateće dokumentacije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3.</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Čelnik proračunskog i izvanproračunskog korisnika državnog proračuna, čelnik proračunskog i izvanproračunskog korisnika proračuna jedinica lokalne i područne (regionalne) samouprave, čelnik jedinice lokalne samouprave i čelnik jedinice područne (regionalne) samouprave te predsjednik uprave trgovačkog društva u vlasništvu Republike Hrvatske i/ili jedne ili više jedinica lokalne i područne (regionalne) samouprave i čelnik druge pravne osobe kojoj je osnivač Republika Hrvatska i/ili jedna ili više jedinica lokalne i područne (regionalne) samouprave (u daljnjem tekstu: čelnik) daje Izjavu o fiskalnoj odgovornosti (u daljnjem tekstu: Izjava) na obrascima koji se nalaze u prilogu ove Uredbe i njezin su sastavni dio.</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(2) Izjava se daje na temelju Upitnika o fiskalnoj odgovornosti (u daljnjem tekstu: Upitnik) koji su obveznici primjene ove Uredbe dužni prethodno popuniti, na temelju naloga i preporuka Državnog ureda za reviziju, odnosno vanjske revizije i raspoloživih informacija.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Ako se u postupku iz stavka 2. ovoga članka utvrdi da su sredstva korištena zakonito, namjenski i svrhovito te da sustav unutarnjih kontrola funkcionira učinkovito i djelotvorno u okviru proračunom, odnosno financijskim planom utvrđenih sredstava čelnik daje Izjavu na obrascu koji se nalazi u prilogu 1.a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Ako se u postupku iz stavka 2. ovoga članka utvrde slabosti i nepravilnosti koje su utjecale ili mogu utjecati na zakonito, namjensko i svrhovito korištenje sredstava čelnik daje Izjavu na obrascu koji se nalazi u prilogu 1.b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Izjava se daje na obrascu koji se nalazi u prilogu 1.b ove Uredbe i ako na temelju Upitnika nisu utvrđene slabosti i nepravilnosti koje su utjecale ili mogu utjecati na zakonito, namjensko i svrhovito korištenje sredstava, ali nalozi i preporuke koje je utvrdio Državni ured za reviziju ili vanjska revizija iz ranijih godina još nisu provedeni.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Izjava se daje na obrascu koji se nalazi u prilogu 1.b ove Uredbe i ako na temelju Upitnika nisu utvrđene slabosti i nepravilnosti koje su utjecale ili mogu utjecati na zakonito, namjensko i svrhovito korištenje sredstava, ako su nalozi i preporuke koje je utvrdio Državni ured za reviziju ili vanjska revizija iz ranijih godina provedeni, ali na temelju raspoloživih informacija (postupci pred nadležnim tijelima i druga saznanja) nije moguće potvrditi da su sredstva korištena zakonito, namjenski i svrhovito te da sustav unutarnjih kontrola funkcionira učinkovito i djelotvorno u okviru proračunom, odnosno financijskim planom utvrđenih sredstava.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Sadržaj Izjave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4.</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Izjava sadrži proračunsku godinu na koju se odnosi, ime, prezime i funkciju čelnika, naziv obveznika, tekst Izjave, mjesto i datum njezina davanja i potpis čelnika.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Izjave o fiskalnoj odgovornosti odgovornih osoba unutarnjih ustrojstvenih jedinica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5.</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Čelnik može od odgovornih osoba unutarnjih ustrojstvenih jedinica obveznika tražiti davanje Izjave za djelokrug rada za koji su odgovorni.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Čelnik može imenovati jednog ili više koordinatora za popunjavanje Upitnika, sastavljanje Plana otklanjanja slabosti i nepravilnosti te Izvješća o otklonjenim slabostima i nepravilnostima utvrđenima prethodne godine na razini obveznika.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Koordinator(i) iz stavka 2. ovoga članka odgovara na pitanja iz Upitnika na razini obveznika i pritom koristi dostavljene popunjene upitnike i drugu dokumentaciju iz članka 6. ove Uredbe ako je čelnik tražio davanje Izjave od odgovornih osoba unutarnjih ustrojstvenih jedinica obveznika.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Dokumentacija uz Izjavu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6.</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Uz Izjavu se prilaže prateća dokumentacija utvrđena u članku 34. stavku 4. Zakona o fiskalnoj odgovornosti.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xml:space="preserve">(2) </w:t>
      </w:r>
      <w:proofErr w:type="spellStart"/>
      <w:r w:rsidRPr="00A22D13">
        <w:rPr>
          <w:rFonts w:ascii="Times New Roman" w:eastAsia="Times New Roman" w:hAnsi="Times New Roman" w:cs="Times New Roman"/>
          <w:color w:val="231F20"/>
          <w:sz w:val="24"/>
          <w:szCs w:val="24"/>
          <w:lang w:eastAsia="hr-HR"/>
        </w:rPr>
        <w:t>Preslik</w:t>
      </w:r>
      <w:proofErr w:type="spellEnd"/>
      <w:r w:rsidRPr="00A22D13">
        <w:rPr>
          <w:rFonts w:ascii="Times New Roman" w:eastAsia="Times New Roman" w:hAnsi="Times New Roman" w:cs="Times New Roman"/>
          <w:color w:val="231F20"/>
          <w:sz w:val="24"/>
          <w:szCs w:val="24"/>
          <w:lang w:eastAsia="hr-HR"/>
        </w:rPr>
        <w:t xml:space="preserve"> Izjave i prateće dokumentacije, izjave odgovornih osoba unutarnjih ustrojstvenih jedinica obveznika iz članka 5. ove Uredbe s prilozima te pregled dokumenata na temelju kojih se daje Izjava dokumentiraju se u Predmetu o fiskalnoj odgovornosti za određenu godinu (u daljnjem tekstu: Predmet).</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Predmet se čuva kod obveznika i ne dostavlja se uz Izjavu.</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lastRenderedPageBreak/>
        <w:t>Upitnik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7.</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Upitnik obuhvaća pitanja iz područja planiranja, izvršavanja, javne nabave, računovodstva, izvještavanja, transparentnosti, upravljanja imovinom i druga pitanja na temelju propisanoga zakonodavnog okvira.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xml:space="preserve">(2) Na temelju pitanja iz Upitnika provodi se </w:t>
      </w:r>
      <w:proofErr w:type="spellStart"/>
      <w:r w:rsidRPr="00A22D13">
        <w:rPr>
          <w:rFonts w:ascii="Times New Roman" w:eastAsia="Times New Roman" w:hAnsi="Times New Roman" w:cs="Times New Roman"/>
          <w:color w:val="231F20"/>
          <w:sz w:val="24"/>
          <w:szCs w:val="24"/>
          <w:lang w:eastAsia="hr-HR"/>
        </w:rPr>
        <w:t>samoprocjena</w:t>
      </w:r>
      <w:proofErr w:type="spellEnd"/>
      <w:r w:rsidRPr="00A22D13">
        <w:rPr>
          <w:rFonts w:ascii="Times New Roman" w:eastAsia="Times New Roman" w:hAnsi="Times New Roman" w:cs="Times New Roman"/>
          <w:color w:val="231F20"/>
          <w:sz w:val="24"/>
          <w:szCs w:val="24"/>
          <w:lang w:eastAsia="hr-HR"/>
        </w:rPr>
        <w:t xml:space="preserve"> rada sustava po područjima iz stavka 1. ovoga članka kojoj je cilj utvrditi koriste li se sredstva zakonito, namjenski i svrhovito te funkcionira li sustav unutarnjih kontrola učinkovito i djelotvorno.</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Upitnik sadrži načine testiranja područja iz stavka 1. ovoga članka kojima se procjenjuje do koje se mjere postupa u skladu s propisanim zakonodavnim okvirom.</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Testiranja iz stavka 3. ovoga članka provode se tijekom cijele proračunske godine.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Dokazi o obavljenim testiranjima dokumentiraju se u Predmetu koji sadrži i presliku, odnosno referencu pregledane dokumentacije.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Upitnik se sastavlja na odgovarajućem obrascu iz priloga 2.a ili priloga 2.b ove Uredbe.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Odgovaranje na pitanja iz Upitnika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8.</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Na sva pitanja iz Upitnika mora se odgovoriti potvrdno, djelomično potvrdno ili negativno.</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Iznimno od stavka 1. ovoga članka, ako pitanje nije primjenjivo na obveznika, na pitanje se odgovara: »nije primjenjivo (N/P)«.</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Potvrdan odgovor daje se onda ako su usvojeni potrebni procesi, procedure, odnosno kontrole, te ako postoje potrebni pisani dokumenti ili interni akti koji su primijenjeni u najmanje 98 % poslovnih aktivnosti obuhvaćenih uzorkom na koje se pitanje odnosi.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Negativan odgovor daje se onda ako se potrebni procesi, procedure, odnosno kontrole ne provode ni u jednoj poslovnoj aktivnosti na koje se pitanje odnosi, odnosno ako se provode u manje od 90 % poslovnih aktivnosti obuhvaćenih uzorkom na koje se pitanje odnosi i ne postoje potrebni pisani dokumenti ili interni akti, s tim da je u Planu otklanjanja slabosti i nepravilnosti potrebno evidentirati slabost, odnosno nepravilnost.</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Djelomično potvrdan odgovor daje se u slučajevima predviđenima u Upitniku i onima koji nisu obuhvaćeni stavcima 3. i 4. ovoga članka, s tim da je u Planu otklanjanja slabosti i nepravilnosti potrebno evidentirati slabost, odnosno nepravilnost.</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Odgovori iz stavaka 3., 4. i 5. ovoga članka testiraju se na uzorku i na način definiran u Upitniku za svako pojedino pitanje.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(7) Prilikom odgovaranja na pitanja iz Upitnika uzima se u obzir i Mišljenje unutarnje revizije iz članka 11.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(8) Ako su utvrđene slabosti i nepravilnosti iz Mišljenja unutarnje revizije iz stavka 7. ovoga članka i članka 11. ove Uredbe otklonjene u godini za koju se daje Izjava, odnosno provedene su preporuke unutarnje revizije iz ranijih razdoblja, Mišljenje unutarnje revizije iz članka 11. ove Uredbe ne utječe na odgovaranja na pitanja iz Upitnika.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(9) Za pitanja vezana uz postojanje određenih procedura i internih akata potvrdan odgovor može se dati samo ako su procedure, odnosno interni akti usvojeni i primjenjuju se najkasnije s 30. lipnja za godinu za koju se podnosi Izjava.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Plan otklanjanja slabosti i nepravilnosti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9.</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(1) Plan otklanjanja slabosti i nepravilnosti sadrži opis slabosti i nepravilnosti uočenih tijekom postupka popunjavanja Upitnika, akcijski plan s popisom aktivnosti koje je potrebno poduzeti za rješavanje slabosti i nepravilnosti, očekivani datum otklanjanja slabosti i nepravilnosti te podatke o odgovornim osobama za otklanjanje slabosti i nepravilnosti.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Plan otklanjanja slabosti i nepravilnosti sastavlja se na obrascu iz priloga 3.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Za svako područje iz Upitnika u kojem su uočene slabosti i nepravilnosti popunjava se posebni obrazac iz priloga 3.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Plan otklanjanja slabosti i nepravilnosti ne sastavlja se za slabosti i nepravilnosti koje su utvrđene Izjavom na temelju naloga i preporuka Državnog ureda za reviziju, odnosno vanjske revizije i raspoloživih informacija.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Izvješće o otklonjenim slabostima i nepravilnostima utvrđenima prethodne godine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10.</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U Izvješću o otklonjenim slabostima i nepravilnostima utvrđenima prethodne godine navodi se jesu li aktivnosti iz Plana otklanjanja slabosti i nepravilnosti realizirane, daje se obrazloženje nerealiziranih ili djelomično realiziranih aktivnosti i utvrđuje se novi očekivani datum otklanjanja slabosti i nepravilnosti.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Izvješće o otklonjenim slabostima i nepravilnostima utvrđenima prethodne godine sastavlja se na obrascu iz priloga 4.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Za svako područje iz Upitnika u kojem su uočene slabosti i nepravilnosti i za koje je popunjen posebni obrazac Plana otklanjanja slabosti i nepravilnosti iz priloga 3. ove Uredbe, popunjava se posebni obrazac Izvješća o otklonjenim slabostima i nepravilnostima utvrđenima prethodne godine iz priloga 4. ove Uredbe.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Mišljenje unutarnje revizije o sustavu unutarnjih kontrola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11.</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U Mišljenju unutarnje revizije o sustavu unutarnjih kontrola za područja koja su bila revidirana u godini za koju se daje Izjava navodi se mišljenje unutarnje revizije o funkcioniranju sustava unutarnjih kontrola za revidirana područja, broj planiranih i obavljenih revizija, podaci o obavljenim revizijama i preporukama, uključujući i preporuke iz ranijih razdoblja koje su provedene u prethodnoj godini i podaci o neprovedenim preporukama iz ranijih razdoblja.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Mišljenje unutarnje revizije o sustavu unutarnjih kontrola za područja koja su bila revidirana temelji se na obavljenim revizijama i statusu provedbe preporuka unutarnje revizije.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Mišljenje unutarnje revizije o sustavu unutarnjih kontrola za područja koja su bila revidirana sastavlja se na obrascu iz priloga 5. ove Uredbe.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Registar trgovačkih društava i drugih pravnih osoba obveznika davanja Izjave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12.</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Registar trgovačkih društava i drugih pravnih osoba obveznika davanja Izjave ustrojava, vodi i objavljuje Ministarstvo financija.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Registar trgovačkih društava i drugih pravnih osoba obveznika davanja Izjave (u daljnjem tekstu: Registar) sadrži sljedeće podatke: naziv, adresu sjedišta, osobni identifikacijski broj (OIB), pravni oblik, podatke o vlasnicima/osnivačima te podatke o nadležnom ministarstvu, odnosno drugom državnom tijelu ili jedinici lokalne i područne (regionalne) samouprave kojoj se predaje Izjava.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(3) Podaci se u Registar upisuju i ažuriraju na temelju zahtjeva za upis/izmjenu podataka kojeg dostavlja ono ministarstvo/drugo državno tijelo na razini razdjela organizacijske klasifikacije ili jedinica lokalne i područne (regionalne) samouprave (u daljnjem tekstu: podnositelj zahtjeva) kojem je obveznik, sukladno odredbama iz članka 14. ove Uredbe, dužan predati Izjavu.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Podnositelj zahtjeva popunjava i podnosi zahtjev za upis, odnosno za izmjenu podataka u Registar u roku od osam radnih dana od nastanka promjene u podacima koji se upisuju u Registar te je odgovoran za točnost danih podataka.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Podaci u Registru moraju biti u skladu s podacima iz matičnog registra.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Ministarstvo financija objavljuje Registar, odnosno svaku njegovu izmjenu na svojim mrežnim stranicama.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(7) Obrasci zahtjeva za upis, odnosno izmjenu podataka u Registar dani su u Prilogu 6. ove Uredbe.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Obvezni obrasci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13.</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Obrasci: Izjava o fiskalnoj odgovornosti koja se daje ako nisu uočene slabosti i nepravilnosti (prilog 1.a), Izjava o fiskalnoj odgovornosti koja se daje ako su uočene slabosti i nepravilnosti (prilog 1.b), Upitnik o fiskalnoj odgovornosti (prilozi 2.a i 2.b), Plan otklanjanja slabosti i nepravilnosti (prilog 3.), Izvješće o otklonjenim slabostima i nepravilnostima utvrđenima prethodne godine (prilog 4.), Mišljenje unutarnje revizije o sustavu unutarnjih kontrola za područja koja su bila revidirana (prilog 5.), Zahtjev za upis podataka u Registar trgovačkih društava i drugih pravnih osoba obveznika davanja Izjave (prilog 6.a) i Zahtjev za izmjenu podataka u Registar trgovačkih društava i drugih pravnih osoba obveznika davanja Izjave (prilog 6.b) tiskani su uz ovu Uredbu i sastavni su dio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Obrasci iz stavka 1. ovoga članka dostupni su i na mrežnoj stranici Ministarstva financija.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Postupak i rokovi sastavljanja i predaje Izjave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14.</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Izjava se predaje na način i u rokovima utvrđenima u člancima 34. i 35. Zakona o fiskalnoj odgovornosti.</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Sastavljanje Izjave o fiskalnoj odgovornosti prilikom primopredaje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15.</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Iznimno od članka 14. ove Uredbe, prilikom postupka primopredaje čelnici sastavljaju Izjavu za razdoblje od 1. siječnja tekuće godine do datuma prestanka obnašanja dužnosti, koja se zajedno s pratećom dokumentacijom iz članka 6. stavka 1. ove Uredbe predaje čelniku, koji preuzima dužnost, i ulaže u Predmet.</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Ako je datum primopredaje raniji od 1. rujna uz Izjavu sastavljenu za razdoblje od 1. siječnja tekuće godine do datuma prestanka obnašanja dužnosti, predaje se i Izvješće o otklonjenim slabostima i nepravilnostima utvrđenima prethodne godine za one slabosti i nepravilnosti koje su prema Planu otklanjanja slabosti i nepravilnosti trebale biti otklonjene u razdoblju do datuma prestanka obnašanja dužnosti te prateća dokumentacija iz članka 6. stavka 1. ove Uredbe sastavljeni za razdoblje 1. siječnja do 31. prosinca prethodne godine.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Odredbe ovoga članka se na odgovarajući način mogu primijeniti na odgovorne osobe unutarnjih ustrojstvenih jedinica obveznika.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Provjera sadržaja Izjave o fiskalnoj odgovornosti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16.</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(1) Nadležna ministarstva i druga državna tijela razine razdjela, odnosno jedinice lokalne i područne (regionalne) samouprave za svakog obveznika provjeravaju formalni sadržaj Izjave i Upitnika koje im obveznici dostavljaju sukladno članku 14.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Nadležna ministarstva i druga državna tijela razine razdjela, odnosno jedinice lokalne i područne (regionalne) samouprave tijekom proračunske godine provjeravaju za svakog obveznika, na odabranom uzorku pitanja iz Upitnika, Izjavu i Upitnik koje im obveznici dostavljaju sukladno članku 14.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Nadležna ministarstva i druga državna tijela razine razdjela, odnosno jedinice lokalne i područne (regionalne) samouprave provjeravaju, na odabranom uzorku dostavljenih izvješća o otklonjenim slabostima i nepravilnostima utvrđenima prethodne godine, provedbe aktivnosti iz Izvješća o otklonjenim slabostima i nepravilnostima utvrđenima prethodne godine, koje im obveznici dostavljaju, sukladno članku 14.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Nadležna ministarstva i druga državna tijela razine razdjela, odnosno jedinice lokalne i područne (regionalne) samouprave kojima se predaje Izjava, sukladno podacima iz Registra iz članka 12. ove Uredbe, o provedenim provjerama za svakog obveznika obavještavaju druga tijela zainteresirana po osnovi podjele vlasničkih/osnivačkih prava.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Način i rokovi izvještavanja o uočenim nepravilnostima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17.</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nadležna ministarstva i druga državna tijela razine razdjela, odnosno jedinice lokalne i područne (regionalne) samouprave prilikom provjera iz članka 16. ove Uredbe utvrde da Izjava nije sastavljena ili nije dostavljena u rokovima utvrđenima ovom Uredbom, odnosno ako nadležna ministarstva i druga državna tijela razine razdjela, odnosno jedinice lokalne i područne (regionalne) samouprave prilikom provjera iz članka 16. ove Uredbe utvrde kako je dokumentacija temeljem koje je Izjava dana nevjerodostojna, ministri i čelnici drugih državnih tijela na razini razdjela organizacijske klasifikacije, odnosno čelnici jedinica lokalne i područne (regionalne) samouprave dužni su odmah, a najkasnije u roku od sedam radnih dana o tome izvijestiti ustrojstvenu jedinicu u Ministarstvu financija u čijem je djelokrugu proračunski nadzor.</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Čuvanje dokumentacije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18.</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Obveznik je obvezan Izjavu iz članka 3. ove Uredbe, priloge i svu ostalu dokumentaciju temeljem koje se daje Izjava čuvati najmanje sedam godina od završetka godine u kojoj se Izjava daje.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Obveznici iz članka 2. ove Uredbe kojima se dostavljaju izjave i prateća dokumentacija iz članka 6. ove Uredbe obvezni su čuvati ih najmanje sedam godina od završetka godine u kojoj se Izjava daje.</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III. JAČANJE ODGOVORNOSTI ČELNIKA OBVEZNIKA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19.</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Ministri, čelnici drugih državnih tijela razine razdjela organizacijske klasifikacije, općinski načelnici, gradonačelnici, odnosno župani obvezni su za vrijeme mandata u kojem obnašaju dužnost čelnika, proći jednodnevnu izobrazbu iz područja fiskalne odgovornosti koju organizira Ministarstvo financija.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Ministarstva, druga državna tijela na razini razdjela organizacijske klasifikacije, općine, gradovi i županije dužni su organizirati i provesti izobrazbu iz područja fiskalne odgovornosti za čelnike obveznika sastavljanja i predaje Izjave iz njihove nadležnosti.</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(3) Programe izobrazbe iz stavaka 1. i 2. ovoga članka i sadržaj potvrde o pohađanju izobrazbe utvrđuje ministar financija uputom.</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IV. IZVJEŠTAJ O PRIMJENI FISKALNIH PRAVILA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Fiskalna pravila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20.</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Fiskalna pravila utvrđena u Zakonu o fiskalnoj odgovornosti su pravilo strukturnog salda, pravilo rashoda i pravilo javnog duga.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Sadržaj izvještaja o primjeni fiskalnih pravila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21.</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Izvještaji o primjeni fiskalnih pravila iz ove Uredbe sadrže opis metodologije i sastavnice na kojima se temelji izračun fiskalnih pravila iz članka 20. ove Uredbe te prikaz ispunjenja fiskalnih pravila.</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Izvještavanje o primjeni fiskalnih pravila</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Izvještaj o primjeni fiskalnih pravila uz program konvergencije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22.</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Ministarstvo financija uz program konvergencije Vladi Republike Hrvatske (u daljnjem tekstu: Vlada) dostavlja Izvještaj o primjeni fiskalnih pravila i to za razdoblje za koje se donosi program konvergencije.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Vlada dostavlja Izvještaj iz stavka 1. ovoga članka Povjerenstvu za fiskalnu politiku.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Pri izračunu pravila strukturnog salda iskazuje se ukupni projicirani manjak/višak općeg proračuna, procjena učinka jednokratnih ili privremenih mjera koje imaju utjecaj na projicirane prihode odnosno projicirane rashode općeg proračuna te izračun jaza bruto domaćeg proizvoda, sukladno pravnim odredbama Europske unije.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Pri izračunu pravila rashoda iskazuje se referentna potencijalna stopa rasta bruto domaćeg proizvoda, koju utvrđuje Europska komisija sukladno pravnim odredbama Europske unije, ukupni projicirani rashodi općeg proračuna te projicirani učinci diskrecijskih mjera koji povećavaju odnosno smanjuju prihode općeg proračuna.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Ukupni rashodi općeg proračuna iz stavka 4. ovoga članka ne uključuju projicirane rashode za kamate, projicirane rashode za provođenje programa Europske unije bez nacionalnog sufinanciranja, godišnju promjenu u ciklički osjetljivim rashodima dok se projicirani rashodi za investicije, bez onih financiranih iz programa Europske unije, uključuju u prosječnom iznosu temeljem dinamike njihova kretanja u prethodne četiri godine.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Ako udio javnog duga prelazi referentnu vrijednost od 60 % BDP-a, u izračunu pravila javnog duga utvrđuje se smanjuje li se razlika između projiciranog udjela javnog duga u BDP-u i referentne vrijednosti od 60 % po prosječnoj stopi od jedne dvadesetine godišnje za prethodne tri godine u odnosu na promatranu godinu, uzimajući u obzir cikličke ekonomske učinke ili će biti zadovoljena u naredne dvije godine, sukladno pravnim odredbama Europske unije.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Izvještaj o primjeni fiskalnih pravila uz prijedlog državnog proračuna i financijskih planova izvanproračunskih korisnika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23.</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xml:space="preserve">(1) Ministarstvo financija, uz prijedlog državnog proračuna i financijskih planova izvanproračunskih korisnika za proračunsku godinu i projekcije za sljedeće dvije godine, </w:t>
      </w:r>
      <w:r w:rsidRPr="00A22D13">
        <w:rPr>
          <w:rFonts w:ascii="Times New Roman" w:eastAsia="Times New Roman" w:hAnsi="Times New Roman" w:cs="Times New Roman"/>
          <w:color w:val="231F20"/>
          <w:sz w:val="24"/>
          <w:szCs w:val="24"/>
          <w:lang w:eastAsia="hr-HR"/>
        </w:rPr>
        <w:lastRenderedPageBreak/>
        <w:t>Vladi dostavlja Izvještaj o primjeni fiskalnih pravila za razdoblje za koje se donosi državni proračun i financijski planovi izvanproračunskih korisnika.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Vlada dostavlja Izvještaj iz stavka 1. ovoga članka Povjerenstvu za fiskalnu politiku.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U Izvještaju iz stavka 1. ovoga članka utvrđuje se kako su u prijedlogu državnog proračuna i financijskih planova izvanproračunskih korisnika za proračunsku godinu i projekcijama za sljedeće dvije godine primijenjeni pravilo strukturnog salda i pravilo javnog duga.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Pri izračunu pravila strukturnog salda iskazuje se ukupni planirani manjak/višak općeg proračuna, planirani učinak jednokratnih ili privremenih mjera koje imaju utjecaj na planirane prihode, odnosno planirane rashode općeg proračuna te izračun jaza bruto domaćeg proizvoda, sukladno pravnim odredbama Europske unije.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Ako udio javnog duga prelazi referentnu vrijednost od 60 % BDP-a, u izračunu pravila javnog duga utvrđuje se smanjuje li se razlika između projiciranog udjela javnog duga u BDP-u i referentne vrijednosti od 60 % po prosječnoj stopi od jedne dvadesetine godišnje za prethodne tri godine u odnosu na promatranu godinu, uzimajući u obzir cikličke ekonomske učinke ili će biti zadovoljena u naredne dvije godine, sukladno pravnim odredbama Europske unije.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Izvještaj o primjeni fiskalnih pravila uz prijedlog izmjena i dopuna državnog proračuna i financijskih planova izvanproračunskih korisnika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24.</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Ministarstvo financija, uz prijedlog izmjena i dopuna državnog proračuna i financijskih planova izvanproračunskih korisnika, Vladi dostavlja Izvještaj o primjeni fiskalnih pravila, koji se odnosi na razdoblje za koje se donose izmjene i dopune državnog proračuna i financijskih planova izvanproračunskih korisnika.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Vlada dostavlja Izvještaj iz stavka 1. ovoga članka Povjerenstvu za fiskalnu politiku.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(3) U Izvještaju iz stavka 1. ovoga članka utvrđuje se kako su u prijedlogu izmjena i dopuna državnog proračuna i financijskih planova izvanproračunskih korisnika primijenjeni pravilo strukturnog salda i pravilo javnog duga za tekuću proračunsku godinu.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Pri izračunu pravila strukturnog salda iskazuje se ukupni planirani manjak/višak općeg proračuna, planirani učinak jednokratnih ili privremenih mjera koje imaju utjecaj na planirane prihode, odnosno planirane rashode općeg proračuna te izračun jaza bruto domaćeg proizvoda, sukladno pravnim odredbama Europske unije.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Ako udio javnog duga prelazi referentnu vrijednost od 60 % BDP-a, u izračunu pravila javnog duga utvrđuje se smanjuje li se razlika između projiciranog udjela javnog duga u BDP-u i referentne vrijednosti od 60 % po prosječnoj stopi od jedne dvadesetine godišnje za prethodne tri godine u odnosu na promatranu godinu, uzimajući u obzir cikličke ekonomske učinke ili će biti zadovoljena u naredne dvije godine, sukladno pravnim odredbama Europske unije.</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A22D13">
        <w:rPr>
          <w:rFonts w:ascii="Minion Pro" w:eastAsia="Times New Roman" w:hAnsi="Minion Pro" w:cs="Times New Roman"/>
          <w:i/>
          <w:iCs/>
          <w:color w:val="231F20"/>
          <w:sz w:val="26"/>
          <w:szCs w:val="26"/>
          <w:bdr w:val="none" w:sz="0" w:space="0" w:color="auto" w:frame="1"/>
          <w:lang w:eastAsia="hr-HR"/>
        </w:rPr>
        <w:t>Izvještaj o primjeni fiskalnih pravila uz prijedlog godišnjeg izvještaja o izvršenju proračuna</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25.</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Ministarstvo financija, uz prijedlog godišnjeg izvještaja o izvršenju proračuna, Vladi dostavlja Izvještaj o primjeni fiskalnih pravila, koji se odnosi na godinu na koju se odnosi godišnji izvještaj o izvršenju proračuna.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Vlada dostavlja Izvještaj iz stavka 1. ovoga članka Povjerenstvu za fiskalnu politiku.</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(3) U Izvještaju iz stavka 1. ovoga članka utvrđuje se kako su u godišnjem izvještaju o izvršenju proračuna primijenjeni pravilo strukturnog salda, pravilo rashoda i pravilo javnog duga.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(4) Pri izračunu pravila strukturnog salda iskazuje se ukupno ostvareni manjak/višak općeg proračuna, učinak jednokratnih ili privremenih mjera koje imaju utjecaj na ostvarene prihode, odnosno izvršene rashode općeg proračuna te izračun jaza bruto domaćeg proizvoda, sukladno pravnim odredbama Europske unije.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(5) Pri izračunu pravila rashoda iskazuje se referentna potencijalna stopa rasta bruto domaćeg proizvoda, koju utvrđuje Europska komisija sukladno pravnim odredbama Europske unije, ukupni izvršeni rashodi općeg proračuna te ostvareni učinci diskrecijskih mjera koji su povećali, odnosno smanjili prihode općeg proračuna.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(6) Ukupni izvršeni rashodi općeg proračuna iz stavka 5. ovoga članka ne uključuju izvršene rashode za kamate, izvršene rashode za provođenje programa Europske unije bez nacionalnog sufinanciranja, godišnju promjenu u ciklički osjetljivim rashodima dok se izvršeni rashodi za investicije, bez onih financiranih iz programa Europske unije, uključuju u prosječnom iznosu temeljem dinamike njihova kretanja u prethodne četiri godine.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(7) Ako udio javnog duga prelazi referentnu vrijednost od 60 % BDP-a, u izračunu pravila javnog duga utvrđuje se je li se smanjila razlika između udjela javnog duga u BDP-u i referentne vrijednosti od 60 % po prosječnoj stopi od jedne dvadesetine godišnje za prethodne tri godine u odnosu na promatranu godinu, uzimajući u obzir cikličke ekonomske učinke ili će biti zadovoljena u naredne dvije godine, sukladno pravnim odredbama Europske unije.</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22D13">
        <w:rPr>
          <w:rFonts w:ascii="Times New Roman" w:eastAsia="Times New Roman" w:hAnsi="Times New Roman" w:cs="Times New Roman"/>
          <w:color w:val="231F20"/>
          <w:sz w:val="26"/>
          <w:szCs w:val="26"/>
          <w:lang w:eastAsia="hr-HR"/>
        </w:rPr>
        <w:t>V. PRIJELAZNE I ZAVRŠNE ODREDBE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26.</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Izjava se prvi put sastavlja za 2019. godinu u 2020. godini sukladno članku 14.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Iznimno od članka 8. stavka 9. ove Uredbe prilikom sastavljanja Izjave za 2019. godinu u 2020. godini na pitanja vezana uz postojanje određenih procedura i internih akata potvrdan odgovor može se dati ako su procedure, odnosno interni akti usvojeni do 31. listopada 2019. godine.</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27.</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(1) Podnositelj zahtjeva iz članka 12. ove Uredbe ne dostavlja zahtjev za ponovni upis u Registar za trgovačka društva i druge pravne osobe koje su navedene u Registru objavljenom prije stupanja na snagu ove Uredbe.</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(2) Za trgovačka društva i druge pravne osobe osnovane prije stupanja na snagu ove Uredbe, a koja nisu upisana u Registar, podnositelj zahtjeva iz članka 12. ove Uredbe dužan je u roku od 90 dana od dana stupanja na snagu ove Uredbe dostaviti Ministarstvu financija prijavu za upis u Registar u skladu s ovom Uredbom.</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28.</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Danom stupanja na snagu ove Uredbe prestaje važiti Uredba o sastavljanju i predaji Izjave o fiskalnoj odgovornosti i izvještaja o primjeni fiskalnih pravila (»Narodne novine«, br. 78/11, 106/12, 130/13, 19/15 i 119/15).</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Članak 29.</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Ova Uredba stupa na snagu osmoga dana od dana objave u »Narodnim novinama«.</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Klasa: 022-03/19-03/47</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roofErr w:type="spellStart"/>
      <w:r w:rsidRPr="00A22D13">
        <w:rPr>
          <w:rFonts w:ascii="Times New Roman" w:eastAsia="Times New Roman" w:hAnsi="Times New Roman" w:cs="Times New Roman"/>
          <w:color w:val="231F20"/>
          <w:sz w:val="24"/>
          <w:szCs w:val="24"/>
          <w:lang w:eastAsia="hr-HR"/>
        </w:rPr>
        <w:t>Urbroj</w:t>
      </w:r>
      <w:proofErr w:type="spellEnd"/>
      <w:r w:rsidRPr="00A22D13">
        <w:rPr>
          <w:rFonts w:ascii="Times New Roman" w:eastAsia="Times New Roman" w:hAnsi="Times New Roman" w:cs="Times New Roman"/>
          <w:color w:val="231F20"/>
          <w:sz w:val="24"/>
          <w:szCs w:val="24"/>
          <w:lang w:eastAsia="hr-HR"/>
        </w:rPr>
        <w:t>: 50301-25/27-19-4</w:t>
      </w:r>
    </w:p>
    <w:p w:rsidR="00A22D13" w:rsidRPr="00A22D13" w:rsidRDefault="00A22D13" w:rsidP="00A22D13">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Zagreb, 3. listopada 2019.</w:t>
      </w:r>
    </w:p>
    <w:p w:rsidR="00A22D13" w:rsidRPr="00A22D13" w:rsidRDefault="00A22D13" w:rsidP="00A22D13">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Predsjednik</w:t>
      </w:r>
      <w:r w:rsidRPr="00A22D13">
        <w:rPr>
          <w:rFonts w:ascii="Minion Pro" w:eastAsia="Times New Roman" w:hAnsi="Minion Pro" w:cs="Times New Roman"/>
          <w:color w:val="231F20"/>
          <w:sz w:val="24"/>
          <w:szCs w:val="24"/>
          <w:lang w:eastAsia="hr-HR"/>
        </w:rPr>
        <w:br/>
      </w:r>
      <w:r w:rsidRPr="00A22D13">
        <w:rPr>
          <w:rFonts w:ascii="Minion Pro" w:eastAsia="Times New Roman" w:hAnsi="Minion Pro" w:cs="Times New Roman"/>
          <w:b/>
          <w:bCs/>
          <w:color w:val="231F20"/>
          <w:sz w:val="24"/>
          <w:szCs w:val="24"/>
          <w:bdr w:val="none" w:sz="0" w:space="0" w:color="auto" w:frame="1"/>
          <w:lang w:eastAsia="hr-HR"/>
        </w:rPr>
        <w:t xml:space="preserve">mr. </w:t>
      </w:r>
      <w:proofErr w:type="spellStart"/>
      <w:r w:rsidRPr="00A22D13">
        <w:rPr>
          <w:rFonts w:ascii="Minion Pro" w:eastAsia="Times New Roman" w:hAnsi="Minion Pro" w:cs="Times New Roman"/>
          <w:b/>
          <w:bCs/>
          <w:color w:val="231F20"/>
          <w:sz w:val="24"/>
          <w:szCs w:val="24"/>
          <w:bdr w:val="none" w:sz="0" w:space="0" w:color="auto" w:frame="1"/>
          <w:lang w:eastAsia="hr-HR"/>
        </w:rPr>
        <w:t>sc</w:t>
      </w:r>
      <w:proofErr w:type="spellEnd"/>
      <w:r w:rsidRPr="00A22D13">
        <w:rPr>
          <w:rFonts w:ascii="Minion Pro" w:eastAsia="Times New Roman" w:hAnsi="Minion Pro" w:cs="Times New Roman"/>
          <w:b/>
          <w:bCs/>
          <w:color w:val="231F20"/>
          <w:sz w:val="24"/>
          <w:szCs w:val="24"/>
          <w:bdr w:val="none" w:sz="0" w:space="0" w:color="auto" w:frame="1"/>
          <w:lang w:eastAsia="hr-HR"/>
        </w:rPr>
        <w:t>. Andrej Plenković, </w:t>
      </w:r>
      <w:r w:rsidRPr="00A22D13">
        <w:rPr>
          <w:rFonts w:ascii="Times New Roman" w:eastAsia="Times New Roman" w:hAnsi="Times New Roman" w:cs="Times New Roman"/>
          <w:color w:val="231F20"/>
          <w:sz w:val="24"/>
          <w:szCs w:val="24"/>
          <w:lang w:eastAsia="hr-HR"/>
        </w:rPr>
        <w:t>v. r.</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1.a</w:t>
      </w:r>
    </w:p>
    <w:p w:rsidR="00A22D13" w:rsidRPr="00A22D13" w:rsidRDefault="00A22D13" w:rsidP="00A22D13">
      <w:pPr>
        <w:shd w:val="clear" w:color="auto" w:fill="FFFFFF"/>
        <w:spacing w:after="0" w:line="240" w:lineRule="auto"/>
        <w:jc w:val="center"/>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IZJAVA O FISKALNOJ ODGOVORNOSTI</w:t>
      </w:r>
      <w:r w:rsidRPr="00A22D13">
        <w:rPr>
          <w:rFonts w:ascii="Minion Pro" w:eastAsia="Times New Roman" w:hAnsi="Minion Pro" w:cs="Times New Roman"/>
          <w:b/>
          <w:bCs/>
          <w:color w:val="000000"/>
          <w:sz w:val="15"/>
          <w:szCs w:val="15"/>
          <w:bdr w:val="none" w:sz="0" w:space="0" w:color="auto" w:frame="1"/>
          <w:vertAlign w:val="superscript"/>
          <w:lang w:eastAsia="hr-HR"/>
        </w:rPr>
        <w:t>[1]</w:t>
      </w:r>
      <w:r w:rsidRPr="00A22D13">
        <w:rPr>
          <w:rFonts w:ascii="Minion Pro" w:eastAsia="Times New Roman" w:hAnsi="Minion Pro" w:cs="Times New Roman"/>
          <w:b/>
          <w:bCs/>
          <w:color w:val="000000"/>
          <w:sz w:val="20"/>
          <w:szCs w:val="20"/>
          <w:bdr w:val="none" w:sz="0" w:space="0" w:color="auto" w:frame="1"/>
          <w:lang w:eastAsia="hr-HR"/>
        </w:rPr>
        <w:t>(Obrazac Izjave o fiskalnoj odgovornosti, koja se daje ako nisu uočene slabosti i nepravilnosti)</w:t>
      </w:r>
      <w:r w:rsidRPr="00A22D13">
        <w:rPr>
          <w:rFonts w:ascii="Minion Pro" w:eastAsia="Times New Roman" w:hAnsi="Minion Pro" w:cs="Times New Roman"/>
          <w:b/>
          <w:bCs/>
          <w:color w:val="000000"/>
          <w:sz w:val="20"/>
          <w:szCs w:val="20"/>
          <w:bdr w:val="none" w:sz="0" w:space="0" w:color="auto" w:frame="1"/>
          <w:lang w:eastAsia="hr-HR"/>
        </w:rPr>
        <w:br/>
        <w:t>ZA _________ GODINU</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Ja, (ime </w:t>
      </w:r>
      <w:r w:rsidRPr="00A22D13">
        <w:rPr>
          <w:rFonts w:ascii="Minion Pro" w:eastAsia="Times New Roman" w:hAnsi="Minion Pro" w:cs="Times New Roman"/>
          <w:i/>
          <w:iCs/>
          <w:color w:val="231F20"/>
          <w:sz w:val="24"/>
          <w:szCs w:val="24"/>
          <w:bdr w:val="none" w:sz="0" w:space="0" w:color="auto" w:frame="1"/>
          <w:lang w:eastAsia="hr-HR"/>
        </w:rPr>
        <w:t>i prezime, titula i funkcija), </w:t>
      </w:r>
      <w:r w:rsidRPr="00A22D13">
        <w:rPr>
          <w:rFonts w:ascii="Times New Roman" w:eastAsia="Times New Roman" w:hAnsi="Times New Roman" w:cs="Times New Roman"/>
          <w:color w:val="231F20"/>
          <w:sz w:val="24"/>
          <w:szCs w:val="24"/>
          <w:lang w:eastAsia="hr-HR"/>
        </w:rPr>
        <w:t>čelnik (naziv </w:t>
      </w:r>
      <w:r w:rsidRPr="00A22D13">
        <w:rPr>
          <w:rFonts w:ascii="Minion Pro" w:eastAsia="Times New Roman" w:hAnsi="Minion Pro" w:cs="Times New Roman"/>
          <w:i/>
          <w:iCs/>
          <w:color w:val="231F20"/>
          <w:sz w:val="24"/>
          <w:szCs w:val="24"/>
          <w:bdr w:val="none" w:sz="0" w:space="0" w:color="auto" w:frame="1"/>
          <w:lang w:eastAsia="hr-HR"/>
        </w:rPr>
        <w:t>jedinice lokalne i područne (regionalne) samouprave/proračunskog korisnika državnog proračuna/izvanproračunskog korisnika državnog proračuna/proračunskog korisnika jedinice lokalne i područne (regionalne) samouprave/izvanproračunskog korisnika jedinice lokalne i područne (regionalne) samouprave, predsjednik uprave trgovačkog društva u vlasništvu Republike Hrvatske, odnosno jedne ili više jedinica lokalne i područne (regionalne) samouprave i čelnik druge pravne osobe kojoj je osnivač Republika Hrvatska, odnosno jedna ili više jedinica lokalne i područne (regionalne) samouprave, predsjednik uprave trgovačkog društva u vlasništvu Republike Hrvatske i/ili jedne ili više jedinica lokalne i područne (regionalne) samouprave i čelnik druge pravne osobe kojoj je osnivač Republika Hrvatska i/ili jedna ili više jedinica lokalne i područne (regionalne) samouprave),</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na temelju popunjenog Upitnika o fiskalnoj odgovornosti, nalaza Državnog ureda za reviziju, odnosno vanjske revizije te raspoloživih informacija, potvrđujem: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zakonito, namjensko i svrhovito korištenje sredstava,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 učinkovito i djelotvorno funkcioniranje sustava unutarnjih kontrola u okviru proračunom odnosno financijskim planom utvrđenih sredstava.</w:t>
      </w:r>
    </w:p>
    <w:tbl>
      <w:tblPr>
        <w:tblW w:w="10666" w:type="dxa"/>
        <w:tblCellMar>
          <w:left w:w="0" w:type="dxa"/>
          <w:right w:w="0" w:type="dxa"/>
        </w:tblCellMar>
        <w:tblLook w:val="04A0" w:firstRow="1" w:lastRow="0" w:firstColumn="1" w:lastColumn="0" w:noHBand="0" w:noVBand="1"/>
      </w:tblPr>
      <w:tblGrid>
        <w:gridCol w:w="4750"/>
        <w:gridCol w:w="5916"/>
      </w:tblGrid>
      <w:tr w:rsidR="00A22D13" w:rsidRPr="00A22D13" w:rsidTr="00A22D13">
        <w:tc>
          <w:tcPr>
            <w:tcW w:w="4682" w:type="dxa"/>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48" w:line="240" w:lineRule="auto"/>
              <w:jc w:val="center"/>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color w:val="231F20"/>
                <w:sz w:val="24"/>
                <w:szCs w:val="24"/>
                <w:lang w:eastAsia="hr-HR"/>
              </w:rPr>
              <w:br/>
            </w:r>
            <w:r w:rsidRPr="00A22D13">
              <w:rPr>
                <w:rFonts w:ascii="Times New Roman" w:eastAsia="Times New Roman" w:hAnsi="Times New Roman" w:cs="Times New Roman"/>
                <w:color w:val="231F20"/>
                <w:sz w:val="24"/>
                <w:szCs w:val="24"/>
                <w:lang w:eastAsia="hr-HR"/>
              </w:rPr>
              <w:t>_____________________</w:t>
            </w:r>
          </w:p>
        </w:tc>
        <w:tc>
          <w:tcPr>
            <w:tcW w:w="5832" w:type="dxa"/>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48" w:line="240" w:lineRule="auto"/>
              <w:jc w:val="center"/>
              <w:textAlignment w:val="baseline"/>
              <w:rPr>
                <w:rFonts w:ascii="Times New Roman" w:eastAsia="Times New Roman" w:hAnsi="Times New Roman" w:cs="Times New Roman"/>
                <w:color w:val="231F20"/>
                <w:lang w:eastAsia="hr-HR"/>
              </w:rPr>
            </w:pPr>
            <w:r w:rsidRPr="00A22D13">
              <w:rPr>
                <w:rFonts w:ascii="Times New Roman" w:eastAsia="Times New Roman" w:hAnsi="Times New Roman" w:cs="Times New Roman"/>
                <w:color w:val="231F20"/>
                <w:lang w:eastAsia="hr-HR"/>
              </w:rPr>
              <w:t>Potpis čelnika</w:t>
            </w:r>
          </w:p>
          <w:p w:rsidR="00A22D13" w:rsidRPr="00A22D13" w:rsidRDefault="00A22D13" w:rsidP="00A22D13">
            <w:pPr>
              <w:spacing w:after="0" w:line="240" w:lineRule="auto"/>
              <w:jc w:val="center"/>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_________________________</w:t>
            </w:r>
          </w:p>
        </w:tc>
      </w:tr>
      <w:tr w:rsidR="00A22D13" w:rsidRPr="00A22D13" w:rsidTr="00A22D13">
        <w:tc>
          <w:tcPr>
            <w:tcW w:w="0" w:type="auto"/>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(mjesto i datum izdavanja)</w:t>
            </w:r>
          </w:p>
        </w:tc>
        <w:tc>
          <w:tcPr>
            <w:tcW w:w="0" w:type="auto"/>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(ime i prezime, titula i funkcija)</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1.b</w:t>
      </w:r>
    </w:p>
    <w:p w:rsidR="00A22D13" w:rsidRPr="00A22D13" w:rsidRDefault="00A22D13" w:rsidP="00A22D13">
      <w:pPr>
        <w:shd w:val="clear" w:color="auto" w:fill="FFFFFF"/>
        <w:spacing w:after="0" w:line="240" w:lineRule="auto"/>
        <w:jc w:val="center"/>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IZJAVA O FISKALNOJ ODGOVORNOSTI</w:t>
      </w:r>
      <w:r w:rsidRPr="00A22D13">
        <w:rPr>
          <w:rFonts w:ascii="Minion Pro" w:eastAsia="Times New Roman" w:hAnsi="Minion Pro" w:cs="Times New Roman"/>
          <w:b/>
          <w:bCs/>
          <w:color w:val="000000"/>
          <w:sz w:val="15"/>
          <w:szCs w:val="15"/>
          <w:bdr w:val="none" w:sz="0" w:space="0" w:color="auto" w:frame="1"/>
          <w:vertAlign w:val="superscript"/>
          <w:lang w:eastAsia="hr-HR"/>
        </w:rPr>
        <w:t>[2]</w:t>
      </w:r>
      <w:r w:rsidRPr="00A22D13">
        <w:rPr>
          <w:rFonts w:ascii="Minion Pro" w:eastAsia="Times New Roman" w:hAnsi="Minion Pro" w:cs="Times New Roman"/>
          <w:b/>
          <w:bCs/>
          <w:color w:val="000000"/>
          <w:sz w:val="20"/>
          <w:szCs w:val="20"/>
          <w:bdr w:val="none" w:sz="0" w:space="0" w:color="auto" w:frame="1"/>
          <w:lang w:eastAsia="hr-HR"/>
        </w:rPr>
        <w:t>(Obrazac Izjave o fiskalnoj odgovornosti, koja se daje ako su uočene slabosti i nepravilnosti)</w:t>
      </w:r>
      <w:r w:rsidRPr="00A22D13">
        <w:rPr>
          <w:rFonts w:ascii="Minion Pro" w:eastAsia="Times New Roman" w:hAnsi="Minion Pro" w:cs="Times New Roman"/>
          <w:b/>
          <w:bCs/>
          <w:color w:val="000000"/>
          <w:sz w:val="20"/>
          <w:szCs w:val="20"/>
          <w:bdr w:val="none" w:sz="0" w:space="0" w:color="auto" w:frame="1"/>
          <w:lang w:eastAsia="hr-HR"/>
        </w:rPr>
        <w:br/>
        <w:t>ZA _________ GODINU</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Ja, (ime </w:t>
      </w:r>
      <w:r w:rsidRPr="00A22D13">
        <w:rPr>
          <w:rFonts w:ascii="Minion Pro" w:eastAsia="Times New Roman" w:hAnsi="Minion Pro" w:cs="Times New Roman"/>
          <w:i/>
          <w:iCs/>
          <w:color w:val="231F20"/>
          <w:sz w:val="24"/>
          <w:szCs w:val="24"/>
          <w:bdr w:val="none" w:sz="0" w:space="0" w:color="auto" w:frame="1"/>
          <w:lang w:eastAsia="hr-HR"/>
        </w:rPr>
        <w:t>i prezime, titula i funkcija), </w:t>
      </w:r>
      <w:r w:rsidRPr="00A22D13">
        <w:rPr>
          <w:rFonts w:ascii="Times New Roman" w:eastAsia="Times New Roman" w:hAnsi="Times New Roman" w:cs="Times New Roman"/>
          <w:color w:val="231F20"/>
          <w:sz w:val="24"/>
          <w:szCs w:val="24"/>
          <w:lang w:eastAsia="hr-HR"/>
        </w:rPr>
        <w:t>čelnik (naziv </w:t>
      </w:r>
      <w:r w:rsidRPr="00A22D13">
        <w:rPr>
          <w:rFonts w:ascii="Minion Pro" w:eastAsia="Times New Roman" w:hAnsi="Minion Pro" w:cs="Times New Roman"/>
          <w:i/>
          <w:iCs/>
          <w:color w:val="231F20"/>
          <w:sz w:val="24"/>
          <w:szCs w:val="24"/>
          <w:bdr w:val="none" w:sz="0" w:space="0" w:color="auto" w:frame="1"/>
          <w:lang w:eastAsia="hr-HR"/>
        </w:rPr>
        <w:t>jedinice lokalne i područne (regionalne) samouprave/proračunskog korisnika državnog proračuna/izvanproračunskog korisnika državnog proračuna/proračunskog korisnika jedinice lokalne i područne (regionalne) samouprave/izvanproračunskog korisnika jedinice lokalne i područne (regionalne) samouprave, predsjednik uprave trgovačkog društva u vlasništvu Republike Hrvatske, odnosno jedne ili više jedinica lokalne i područne (regionalne) samouprave i čelnik druge pravne osobe kojoj je osnivač Republika Hrvatska, odnosno jedna ili više jedinica lokalne i područne (regionalne) samouprave, predsjednik uprave trgovačkog društva u vlasništvu Republike Hrvatske i/ili jedne ili više jedinica lokalne i područne (regionalne) samouprave i čelnik druge pravne osobe kojoj je osnivač Republika Hrvatska i/ili jedna ili više jedinica lokalne i područne (regionalne) samouprave),</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izjavljujem da su u sustavu unutarnjih kontrola utvrđene slabosti i nepravilnosti koje mogu utjecati na zakonito, namjensko i svrhovito korištenje sredstava, a na temelju (zaokružiti odgovarajući navod):</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 popunjenog Upitnika o fiskalnoj odgovornosti u </w:t>
      </w:r>
      <w:r w:rsidRPr="00A22D13">
        <w:rPr>
          <w:rFonts w:ascii="Minion Pro" w:eastAsia="Times New Roman" w:hAnsi="Minion Pro" w:cs="Times New Roman"/>
          <w:i/>
          <w:iCs/>
          <w:color w:val="231F20"/>
          <w:sz w:val="24"/>
          <w:szCs w:val="24"/>
          <w:bdr w:val="none" w:sz="0" w:space="0" w:color="auto" w:frame="1"/>
          <w:lang w:eastAsia="hr-HR"/>
        </w:rPr>
        <w:t>(navesti područja i pitanja iz Upitnika o fiskalnoj odgovornosti na koja je odgovoreno djelomično potvrdno i negativno), </w:t>
      </w:r>
      <w:r w:rsidRPr="00A22D13">
        <w:rPr>
          <w:rFonts w:ascii="Times New Roman" w:eastAsia="Times New Roman" w:hAnsi="Times New Roman" w:cs="Times New Roman"/>
          <w:color w:val="231F20"/>
          <w:sz w:val="24"/>
          <w:szCs w:val="24"/>
          <w:lang w:eastAsia="hr-HR"/>
        </w:rPr>
        <w:t>a koje će biti otklonjene sukladno Planu otklanjanja slabosti i nepravilnosti;</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b) naloga i preporuka Državnog ureda za reviziju odnosno vanjske revizije iz ranijih godina koji još nisu provedeni;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c) raspoloživih informacija </w:t>
      </w:r>
      <w:r w:rsidRPr="00A22D13">
        <w:rPr>
          <w:rFonts w:ascii="Minion Pro" w:eastAsia="Times New Roman" w:hAnsi="Minion Pro" w:cs="Times New Roman"/>
          <w:i/>
          <w:iCs/>
          <w:color w:val="231F20"/>
          <w:sz w:val="24"/>
          <w:szCs w:val="24"/>
          <w:bdr w:val="none" w:sz="0" w:space="0" w:color="auto" w:frame="1"/>
          <w:lang w:eastAsia="hr-HR"/>
        </w:rPr>
        <w:t>(navesti informacije i njihov izvor).</w:t>
      </w:r>
    </w:p>
    <w:tbl>
      <w:tblPr>
        <w:tblW w:w="10666" w:type="dxa"/>
        <w:tblCellMar>
          <w:left w:w="0" w:type="dxa"/>
          <w:right w:w="0" w:type="dxa"/>
        </w:tblCellMar>
        <w:tblLook w:val="04A0" w:firstRow="1" w:lastRow="0" w:firstColumn="1" w:lastColumn="0" w:noHBand="0" w:noVBand="1"/>
      </w:tblPr>
      <w:tblGrid>
        <w:gridCol w:w="4750"/>
        <w:gridCol w:w="5916"/>
      </w:tblGrid>
      <w:tr w:rsidR="00A22D13" w:rsidRPr="00A22D13" w:rsidTr="00A22D13">
        <w:tc>
          <w:tcPr>
            <w:tcW w:w="4682" w:type="dxa"/>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48" w:line="240" w:lineRule="auto"/>
              <w:jc w:val="center"/>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color w:val="231F20"/>
                <w:sz w:val="24"/>
                <w:szCs w:val="24"/>
                <w:lang w:eastAsia="hr-HR"/>
              </w:rPr>
              <w:br/>
            </w:r>
            <w:r w:rsidRPr="00A22D13">
              <w:rPr>
                <w:rFonts w:ascii="Times New Roman" w:eastAsia="Times New Roman" w:hAnsi="Times New Roman" w:cs="Times New Roman"/>
                <w:color w:val="231F20"/>
                <w:sz w:val="24"/>
                <w:szCs w:val="24"/>
                <w:lang w:eastAsia="hr-HR"/>
              </w:rPr>
              <w:t>_____________________</w:t>
            </w:r>
          </w:p>
        </w:tc>
        <w:tc>
          <w:tcPr>
            <w:tcW w:w="5832" w:type="dxa"/>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48" w:line="240" w:lineRule="auto"/>
              <w:jc w:val="center"/>
              <w:textAlignment w:val="baseline"/>
              <w:rPr>
                <w:rFonts w:ascii="Times New Roman" w:eastAsia="Times New Roman" w:hAnsi="Times New Roman" w:cs="Times New Roman"/>
                <w:color w:val="231F20"/>
                <w:lang w:eastAsia="hr-HR"/>
              </w:rPr>
            </w:pPr>
            <w:r w:rsidRPr="00A22D13">
              <w:rPr>
                <w:rFonts w:ascii="Times New Roman" w:eastAsia="Times New Roman" w:hAnsi="Times New Roman" w:cs="Times New Roman"/>
                <w:color w:val="231F20"/>
                <w:lang w:eastAsia="hr-HR"/>
              </w:rPr>
              <w:t>Potpis čelnika</w:t>
            </w:r>
          </w:p>
          <w:p w:rsidR="00A22D13" w:rsidRPr="00A22D13" w:rsidRDefault="00A22D13" w:rsidP="00A22D13">
            <w:pPr>
              <w:spacing w:after="0" w:line="240" w:lineRule="auto"/>
              <w:jc w:val="center"/>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_________________________</w:t>
            </w:r>
          </w:p>
        </w:tc>
      </w:tr>
      <w:tr w:rsidR="00A22D13" w:rsidRPr="00A22D13" w:rsidTr="00A22D13">
        <w:tc>
          <w:tcPr>
            <w:tcW w:w="0" w:type="auto"/>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(mjesto i datum izdavanja)</w:t>
            </w:r>
          </w:p>
        </w:tc>
        <w:tc>
          <w:tcPr>
            <w:tcW w:w="0" w:type="auto"/>
            <w:tcBorders>
              <w:top w:val="nil"/>
              <w:left w:val="nil"/>
              <w:bottom w:val="nil"/>
              <w:right w:val="nil"/>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i/>
                <w:iCs/>
                <w:color w:val="231F20"/>
                <w:sz w:val="18"/>
                <w:szCs w:val="18"/>
                <w:bdr w:val="none" w:sz="0" w:space="0" w:color="auto" w:frame="1"/>
                <w:lang w:eastAsia="hr-HR"/>
              </w:rPr>
              <w:t>(ime i prezime, titula i funkcija)</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2.a</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b/>
          <w:bCs/>
          <w:color w:val="231F20"/>
          <w:sz w:val="24"/>
          <w:szCs w:val="24"/>
          <w:bdr w:val="none" w:sz="0" w:space="0" w:color="auto" w:frame="1"/>
          <w:lang w:eastAsia="hr-HR"/>
        </w:rPr>
        <w:t>Obveznik ___________________________________</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b/>
          <w:bCs/>
          <w:color w:val="231F20"/>
          <w:sz w:val="24"/>
          <w:szCs w:val="24"/>
          <w:bdr w:val="none" w:sz="0" w:space="0" w:color="auto" w:frame="1"/>
          <w:lang w:eastAsia="hr-HR"/>
        </w:rPr>
        <w:t>UPITNIK O FISKALNOJ ODGOVORNOSTI ZA OBVEZNIKE UTVRĐENE U REGISTRU PRORAČUNSKIH I IZVANPRORAČUNSKIH KORISNIKA ZA PRORAČUNSKU GODINU _______</w:t>
      </w:r>
    </w:p>
    <w:tbl>
      <w:tblPr>
        <w:tblW w:w="10660" w:type="dxa"/>
        <w:tblCellMar>
          <w:left w:w="0" w:type="dxa"/>
          <w:right w:w="0" w:type="dxa"/>
        </w:tblCellMar>
        <w:tblLook w:val="04A0" w:firstRow="1" w:lastRow="0" w:firstColumn="1" w:lastColumn="0" w:noHBand="0" w:noVBand="1"/>
      </w:tblPr>
      <w:tblGrid>
        <w:gridCol w:w="653"/>
        <w:gridCol w:w="4857"/>
        <w:gridCol w:w="482"/>
        <w:gridCol w:w="452"/>
        <w:gridCol w:w="491"/>
        <w:gridCol w:w="3725"/>
      </w:tblGrid>
      <w:tr w:rsidR="00A22D13" w:rsidRPr="00A22D13" w:rsidTr="00A22D13">
        <w:tc>
          <w:tcPr>
            <w:tcW w:w="472"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5580"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246" w:type="dxa"/>
            <w:gridSpan w:val="3"/>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000"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r w:rsidRPr="00A22D13">
              <w:rPr>
                <w:rFonts w:ascii="Minion Pro" w:eastAsia="Times New Roman" w:hAnsi="Minion Pro" w:cs="Times New Roman"/>
                <w:b/>
                <w:bCs/>
                <w:sz w:val="14"/>
                <w:szCs w:val="14"/>
                <w:bdr w:val="none" w:sz="0" w:space="0" w:color="auto" w:frame="1"/>
                <w:vertAlign w:val="superscript"/>
                <w:lang w:eastAsia="hr-HR"/>
              </w:rPr>
              <w:t>1</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65"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5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35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PLANIRANJE PRORAČUNA/FINANCIJSKOG PLANA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 uputama za izradu proračuna jedinice lokalne i područne (regionalne) samouprave, odnosno uputama upravnih tijela utvrđeni su i dostavljeni limiti u apsolutnim iznosima odnosno visina financijskog plana po upravnim tijelima i proračunskim i izvanproračunskim korisnicima jedinice lokalne i područne (regionalne) samouprave za sljedeću proračunsku godinu i za sljedeće dvije godine, koji su raspoređeni na: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sredstva potrebna za provedbu postojećih programa, odnosno aktivnosti, koje proizlaze iz trenutno važećih propisa 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sredstva potrebna za uvođenje i provedbu novih ili promjenu postojećih programa, odnosno aktivnosti,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a u razdoblju privremenog financiranja, u uputama su utvrđeni i dostavljeni limiti u apsolutnim iznosima odnosno visina financijskog plana po upravnim tijelima odnosno proračunskim i izvanproračunskim korisnicima iz svoje nadležnosti za razdoblje privremenog financiranja (odgovaraju jedinice lokalne i područne (regionalne) samouprave koje u svojoj nadležnosti imaju proračunske i izvanproračunske korisnike)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dopisa i uputa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Ministarstvo je nakon primitka uputa za izradu prijedloga državnog proračuna od Ministarstva financija izradilo i dostavilo proračunskim korisnicima iz svoje nadležnosti upute s limitima u apsolutnom iznosu, odnosno s visinama financijskog plana po proračunskim korisnicima za sljedeću proračunsku godinu i za sljedeće dvije godine, koje su raspoređene na: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visinu sredstava potrebnih za provedbu postojećih programa, odnosno aktivnosti, koje proizlaze iz trenutno važećih propisa 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visinu sredstava potrebnih za uvođenje i provedbu novih ili promjenu postojećih programa, odnosno aktivnosti,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xml:space="preserve">a u razdoblju privremenog financiranja, ministarstvo je, nakon primitka uputa za izradu financijskih planova proračunskih i izvanproračunskih korisnika državnog proračuna za prva tri mjeseca proračunske godine od Ministarstva financija, izradilo i dostavilo upute s </w:t>
            </w:r>
            <w:r w:rsidRPr="00A22D13">
              <w:rPr>
                <w:rFonts w:ascii="Minion Pro" w:eastAsia="Times New Roman" w:hAnsi="Minion Pro" w:cs="Times New Roman"/>
                <w:sz w:val="20"/>
                <w:szCs w:val="20"/>
                <w:lang w:eastAsia="hr-HR"/>
              </w:rPr>
              <w:lastRenderedPageBreak/>
              <w:t>limitima plana za prva tri mjeseca proračunske godine korisnicima iz svoje nadležnosti (odgovaraju ministarstva koja u svojoj nadležnosti imaju proračunske korisnike)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 i upute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Financijski plan proračunskog i izvanproračunskog korisnika državnog proračuna za naredno trogodišnje razdoblje je uravnotežen, uključujući i procjenu </w:t>
            </w:r>
            <w:r w:rsidRPr="00A22D13">
              <w:rPr>
                <w:rFonts w:ascii="Minion Pro" w:eastAsia="Times New Roman" w:hAnsi="Minion Pro" w:cs="Times New Roman"/>
                <w:i/>
                <w:iCs/>
                <w:sz w:val="18"/>
                <w:szCs w:val="18"/>
                <w:bdr w:val="none" w:sz="0" w:space="0" w:color="auto" w:frame="1"/>
                <w:lang w:eastAsia="hr-HR"/>
              </w:rPr>
              <w:t>donosa </w:t>
            </w:r>
            <w:r w:rsidRPr="00A22D13">
              <w:rPr>
                <w:rFonts w:ascii="Minion Pro" w:eastAsia="Times New Roman" w:hAnsi="Minion Pro" w:cs="Times New Roman"/>
                <w:lang w:eastAsia="hr-HR"/>
              </w:rPr>
              <w:t>sredstava iz prethodne, odnosno </w:t>
            </w:r>
            <w:r w:rsidRPr="00A22D13">
              <w:rPr>
                <w:rFonts w:ascii="Minion Pro" w:eastAsia="Times New Roman" w:hAnsi="Minion Pro" w:cs="Times New Roman"/>
                <w:i/>
                <w:iCs/>
                <w:sz w:val="18"/>
                <w:szCs w:val="18"/>
                <w:bdr w:val="none" w:sz="0" w:space="0" w:color="auto" w:frame="1"/>
                <w:lang w:eastAsia="hr-HR"/>
              </w:rPr>
              <w:t>odnosa </w:t>
            </w:r>
            <w:r w:rsidRPr="00A22D13">
              <w:rPr>
                <w:rFonts w:ascii="Minion Pro" w:eastAsia="Times New Roman" w:hAnsi="Minion Pro" w:cs="Times New Roman"/>
                <w:lang w:eastAsia="hr-HR"/>
              </w:rPr>
              <w:t>u sljedeću godinu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financijskog plana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Financijski plan proračunskog i izvanproračunskog korisnika jedinice lokalne i područne (regionalne) samouprave, odnosno proračun jedinice lokalne i područne (regionalne) samouprave za naredno trogodišnje razdoblje je uravnotežen, uključujući i procjenu ukupnog rezultata poslovanja koji se prenosi u sljedeću(e) proračunsku(e) godinu(e)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financijskog plana odnosno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Obrazloženje proračuna, odnosno financijskog plana sastoji se od obrazloženja općeg dijela proračuna odnosno financijskog plana i obrazloženja posebnog dijela proračuna, odnosno financijskog plana. Obrazloženje općeg dijela proračuna, odnosno financijskog plana sadrži obrazloženje prihoda i rashoda, primitaka i izdataka. Obrazloženje posebnog dijela proračuna, odnosno financijskog plana sastoji se od obrazloženja programa koje se daje kroz obrazloženje aktivnosti i projekata zajedno s ciljevima i pokazateljima uspješnosti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odnosno referenca obrazloženja proračuna, odnosno financijskog plana usvojenog do 31. prosinca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pitanje nije primjenjivo za jedinice lokalne i područne (regionalne) samouprave te proračunske i izvanproračunske korisnike za godinu u kojoj se donosi odluka o privremenom financiranju za prva tri mjeseca naredne godine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Usklađeni prijedlog financijskog plana ministarstva sastavljen je temeljem prikupljenih i objedinjenih prijedloga financijskih planova proračunskih korisnika (odgovaraju ministarstva koja u svojoj nadležnosti imaju proračunske korisnike)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provesti analizu na način da se zbroje prihodi i rashodi iz financijskih planova proračunskih korisnika te prihodi i rashodi iz financijskog plana nadležnog ministarstva bez proračunskih korisnika te usporede s podacima u usklađenom financijskom planu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Posebni dio proračuna jedinice lokalne i područne (regionalne) samouprave sastavljen je od prikupljenih i objedinjenih prijedloga financijskih planova proračunskih korisnika proračuna jedinice u koji su uključeni svi vlastiti i namjenski prihodi i primici proračunskih korisnika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financijski plan proračunskog korisnika jedinice usvojen od strane upravljačkog tijela odgovara financijskom planu tog proračunskog korisnika sadržanom u posebnom dijelu proračuna jedinice, a kod zajedničkih proračunskih glava zbroju financijskih planova svih proračunskih korisnika unutar te glave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Rashodi i izdaci koji se financiraju iz EU sredstava planirani su realno, odnosno odstupanje između plana usvojenog od strane Hrvatskog sabora i konačnog izvršenja nije veće od 5% (odgovaraju ministarstva i druga tijela državne uprave na razini razdjela organizacijske klasifikacije)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usporedba izvornog financijskog plana (iz posljednjih izmjena i dopuna Državnog proračuna koje je donio Hrvatski sabor) i izvještaja o izvršenju</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odstupanje od 5% podrazumijeva 5% ispod planiranih veličina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 slučaju sukcesivnog planiranja trošenja viškova, odnosno pokrića manjkova, uz proračun jedinice lokalne i područne (regionalne) samouprave, odnosno financijski plan proračunskog i izvanproračunskog korisnika proračuna jedinice lokalne i područne (regionalne) samouprave doneseni su odgovarajući akti: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(odgovaraju jedinice lokalne i područne (regionalne) samouprave i proračunski i izvanproračunski korisnici jedinica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slučaju sukcesivnog planiranja trošenja viškova donesen je akt koji sadrži analizu nastanka tako značajnog viška, mjere za smanjenje ili ukidanje određenih naknada koje se naplaćuju za usluge koje pružaju proračunski korisnici te način i svrhu za koju će se upotrijebiti navedeni višak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akta usvojenog od strane predstavničkog tijela, odnosno upravnog vijeća ili drugog upravljačkog tijela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slučaju pokrića manjkova donesen je akt koji sadrži analizu i ocjenu postojećeg financijskog stanja, prijedlog mjera za otklanjanja utvrđenih uzroka nastanka negativnog poslovanja te mjera za stabilno održivo poslovanje te akcijski plan provedbe navedenih mjera (s opisom mjere, načinom provedbe, rokom provedbe, imenom i prezimenom odgovorne osobe) s očekivanim financijskim i ekonomskim učinkom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akta usvojenog od strane predstavničkog tijela, odnosno upravnog vijeća ili drugog upravljačkog tijela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Izrađen je godišnji plan rada koji sadrži podatke o ciljevima koji se planiraju ostvariti te opći prikaz zadaća i poslova (odgovaraju ministarstva i druga tijela državne uprave na razini razdjela organizacijske klasifikacije)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godišnjeg plana rada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Čelnik je u roku 30 dana od stupanja na snagu državnog proračuna donio odluku o prijenosu ovlasti i odgovornosti za ostvarenje strateških ciljeva i upravljanje proračunskim sredstvima osiguranim u financijskom planu (odgovaraju ministarstva i druga tijela državne uprave na razini razdjela organizacijske klasifikacije)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odluke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se zaduživala/davala suglasnost za zaduživanje/jamstvo sukladno odredbama Zakona o proračunu i Pravilnika o postupku zaduživanja te davanja jamstava i suglasnosti jedinica lokalne i područne (regionalne) samouprave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Jedinica lokalne i područne (regionalne) samouprave je sukladno odredbama Zakona o proračunu i Pravilnika o postupku zaduživanja te davanja jamstava i suglasnosti jedinica lokalne i područne </w:t>
            </w:r>
            <w:r w:rsidRPr="00A22D13">
              <w:rPr>
                <w:rFonts w:ascii="Minion Pro" w:eastAsia="Times New Roman" w:hAnsi="Minion Pro" w:cs="Times New Roman"/>
                <w:lang w:eastAsia="hr-HR"/>
              </w:rPr>
              <w:lastRenderedPageBreak/>
              <w:t>(regionalne) samouprave ishodila suglasnost Vlade Republike Hrvatske za dugoročno zaduživanje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dobivenih suglasnosti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jamstva pravnoj osobi u njezinu većinskom izravnom ili neizravnom vlasništvu i ustanovi čiji je osnivač za ispunjenje obveza pravne osobe i ustanove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dobivenih suglasnosti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je sukladno odredbama Zakona o proračunu i Pravilnika o postupku zaduživanja te davanja jamstava i suglasnosti jedinica lokalne i područne (regionalne) samouprave ishodila suglasnost ministra financija za sve odluke o davanju suglasnosti izvanproračunskim korisnicima za zaduživanje i davanje jamstva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dobivenih i danih suglasnosti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je sukladno odredbama Zakona o proračunu i Pravilnika o postupku zaduživanja davala suglasnost na zaduživanje pravnoj osobi u njezinu većinskom vlasništvu i ustanovi čiji je osnivač</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danih suglasnosti</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Stupac Referenca se ne popunjava već su u njemu dane upute koja je vrsta dokaza podloga za davanje odgovora na pitanje</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2</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3823"/>
        <w:gridCol w:w="482"/>
        <w:gridCol w:w="452"/>
        <w:gridCol w:w="499"/>
        <w:gridCol w:w="1483"/>
        <w:gridCol w:w="3268"/>
      </w:tblGrid>
      <w:tr w:rsidR="00A22D13" w:rsidRPr="00A22D13" w:rsidTr="00A22D13">
        <w:tc>
          <w:tcPr>
            <w:tcW w:w="483"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3634"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3031"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15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9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65"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69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3</w:t>
            </w:r>
          </w:p>
        </w:tc>
        <w:tc>
          <w:tcPr>
            <w:tcW w:w="1311"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4</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IZVRŠAVANJE PRORAČUNA/FINACIJSKOG PLANA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Procedura stvaranja ugovornih obveza jasno je definirana i dostupna svim ustrojstvenim jedinicama/upravnim odjelima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pisane procedure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Obveze po ugovorima koji zahtijevaju plaćanje iz proračuna u sljedećim godinama preuzimale su se isključivo uz suglasnost ministra financija/Vlade Republike Hrvatske, odnosno općinskog </w:t>
            </w:r>
            <w:r w:rsidRPr="00A22D13">
              <w:rPr>
                <w:rFonts w:ascii="Minion Pro" w:eastAsia="Times New Roman" w:hAnsi="Minion Pro" w:cs="Times New Roman"/>
                <w:lang w:eastAsia="hr-HR"/>
              </w:rPr>
              <w:lastRenderedPageBreak/>
              <w:t>načelnika /gradonačelnika /župana (odgovaraju proračunski korisnici državnog proračuna i proračunski korisnici proračuna jedinica lokalne i područne (regionalne) samouprave)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dobivenih suglasnosti na uzorku od najviše 20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Obveze po investicijskim projektima preuzimaju se isključivo ako su predviđene u proračunu i projekcijama, financijskom planu i po provedenom stručnom vrednovanju i ocjeni opravdanosti te učinkovitosti investicijskog projekta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uzorku od najviše 10 investicijskih projekata dokazati povezanost s proračunom i projekcijama, odnosno s financijskim planom i priložiti preslike, odnosno reference provedenih vrednovanja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je sredstva proračunske zalihe koristila samo za elementarne nepogode i druge nepredvidive događaje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izvješća o korištenju proračunske zalihe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Postoji jasna procedura naplate prihoda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pisane procedure iz koje su vidljive vrste prihoda koje se naplaćuju, mjere naplate koje će poduzimati, vremensko razdoblje nakon kojeg se pokreće pojedina mjera naplate, slučajeve u kojima treba pribaviti instrumente osiguranja plaćanja, praćenje naplate po poduzetim mjerama, osobe koje će obavljati navedene poslove i slično</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Poduzete su sve potrebne mjere za potpunu naplatu prihoda i primitaka iz nadležnosti i uplatu u proračun prema važećim propisima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uzorku od 10% dospjelih nenaplaćenih potraživanja sa stanjem 31. prosinca dokazi o poduzetim radnjama za naplatu (preslike, odnosno reference odgovarajućih dopisa, opomena),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Uređen je sustav ostvarivanja i korištenja vlastitih prihoda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Ministarstvo/jedinica lokalne i područne (regionalne) samouprave donijelo je akt kojim su uređena mjerila i način korištenja vlastitih prihoda proračunskih korisnika iz svoje nadležnosti (odgovaraju ministarstva i jedinice lokalne i područne (regionalne) samouprave koje u svojoj nadležnosti imaju proračunske korisnike)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akta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Upravljačko tijelo proračunskog korisnika donijelo je akt kojim je </w:t>
            </w:r>
            <w:r w:rsidRPr="00A22D13">
              <w:rPr>
                <w:rFonts w:ascii="Minion Pro" w:eastAsia="Times New Roman" w:hAnsi="Minion Pro" w:cs="Times New Roman"/>
                <w:lang w:eastAsia="hr-HR"/>
              </w:rPr>
              <w:lastRenderedPageBreak/>
              <w:t>uređeno ostvarivanje i korištenje vlastitih prihoda (a koji je u skladu s aktom nadležnog ministarstva/jedinice lokalne i područne (regionalne) samouprave kojim su uređena mjerila i način korištenja vlastitih prihoda proračunskih korisnika, ako je to primjenjivo)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akta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Sredstva su utrošena u skladu s proračunom, odnosno financijskim planom</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izvještaj o izvršenju proračuna za jedinice lokalne i područne (regionalne) samouprave iz kojeg se vidi da nije utrošeno više sredstva od odobrenih proračunom (osim za vlastite i namjenske prihode i primitke u skladu sa Zakonom o proračunu)</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usporedba izvršenja i financijskog plana iz koje se vidi da nije utrošeno više sredstva od odobrenih financijskim planom (osim za vlastite i namjenske prihode i primitke u skladu sa Zakonom o proračunu) za proračunske i izvanproračunske korisnike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Isplata sredstava temeljila se na vjerodostojnoj dokumentaciji</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nasumično odabrano najmanje pet isplata</w:t>
            </w:r>
            <w:r w:rsidRPr="00A22D13">
              <w:rPr>
                <w:rFonts w:ascii="Minion Pro" w:eastAsia="Times New Roman" w:hAnsi="Minion Pro" w:cs="Times New Roman"/>
                <w:lang w:eastAsia="hr-HR"/>
              </w:rPr>
              <w:br/>
              <w:t>po svakoj od vrsta rashoda na razini definiranoj u Tablici: Testiranja uz pitanje 21 danoj u dodatku 1 Upitnika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Pratilo se i kontroliralo namjensko isplaćivanje donacija, pomoći, subvencija do krajnjeg korisnika te korištenje istih</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Dostupne su preslike, odnosno reference ugovora koji su podloga za isplate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ugovora na uzorku od 5% ukupnog broja svih transfera i minimalno 5% ukupne vrijednosti svih transfera,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Postoji izvješće od krajnjeg korisnika o utrošku sredstava/realizaciji projekta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izvješća na uzorku od 5% ukupnog broja svih transfera i minimalno 5% ukupne vrijednosti svih transfera,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Obavljene su provjere na licu mjesta na odabranom uzorku od onih krajnjih korisnika kojima je na godišnjoj razini isplaćeno 20.000,00 kuna ili više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zapisnika o izvršenoj kontroli kod 10%, a najviše 100 krajnjih korisnika kojima je na godišnjoj razini isplaćeno 20.000,00 kuna ili više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Evidencijski nalozi (EV nalozi) dostavljani su Ministarstvu financija u skladu sa Zakonom o izvršavanju Državnog proračuna i uputom Ministarstva financija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Nadležno ministarstvo/središnji državni ured dostavio je proračunskim korisnicima iz svoje nadležnosti uputu s rokom do kojeg su mu isti dužni dostaviti mjesečne podatke o ostvarenju vlastitih i namjenskih prihoda i primitaka izuzetih od obveze uplate u državni proračun i rashoda i izdataka financiranih iz istih (mjesečne evidencijske naloge) (odgovaraju ministarstva i središnji državni uredi koji u svojoj nadležnosti imaju proračunske korisnike koji su izuzeti od obveze uplate vlastitih i namjenskih prihoda i primitaka u državni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upute i dokaz o dostavi proračunskim korisnicima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Proračunski korisnici dostavljali su mjesečne podatke o ostvarenim vlastitim i namjenskim prihodima i primicima, koji su izuzeti od obveze uplate u državni proračun, te rashodima i izdacima financiranim iz njih (evidencijske – EV – naloge) u skladu s rokom danim u uputi nadležnog ministarstva/središnjeg državnog ureda (odgovaraju proračunski korisnici državnog proračuna koji su izuzeti od obveze uplate vlastitih i namjenskih prihoda i primitaka u državni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dokaz o pravovremenom dostavljanju podataka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Ministarstvo/središnji državni ured je tijekom godine dostavljalo evidencijske naloge (EV naloge) Ministarstvu financija najkasnije do 10. u mjesecu za prethodni mjesec (odgovaraju ministarstva i središnji državni uredi koji u svojoj nadležnosti imaju proračunske korisnike koji su izuzeti od obveze uplate vlastitih i namjenskih prihoda i primitaka u državni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dokaz o pravovremenom dostavljanju podataka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Prilikom isporuke opreme/izvođenja radova obavljene su sve potrebne provjere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provjera na uzorku 5% ukupnog broja svih nabava dugotrajne nefinancijske imovine i minimalno 5% ukupne vrijednosti svih nabava dugotrajne nefinancijske imovine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na način utvrđen ugovorom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u skladu s vremenskim rokovima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u skladu sa zahtjevima količine i kvalitete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na lokacijama koje su navedene u ugovoru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prema opisu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sukladno nacrtima, analizama, modelima i uzorcima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instalirana i u upotrebi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Propisana je procedura zaprimanja računa, njihove provjere u odgovarajućim ustrojstvenim jedinicama/upravnim odjelima i pravovremenog plaćanja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pisane procedure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Propisana je procedura blagajničkog poslovanja kojom su definirane sve aktivnosti vezane uz promet gotovim novcem</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pisane procedure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Propisana je procedura izdavanja i obračunavanja putnih naloga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pisane procedure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Prije isplate sredstava neprofitnoj organizaciji sklopljen je ugovor u kojem su definirana prava i obveze neprofitne organizacije i isplatitelja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od 5% ukupnog broja svih ugovora, a najviše 20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Pravomoćne presude izvršavale su se bez postupka prisilne naplate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sve pravomoćne presude s dospijećem u godini za koju se ispunjava Upitnik ili u ranijim godinama, a nepodmirene su, te izvodi ili drugi dokumenti koji dokazuju da je plaćeno</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3</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4</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lastRenderedPageBreak/>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3018"/>
        <w:gridCol w:w="482"/>
        <w:gridCol w:w="452"/>
        <w:gridCol w:w="488"/>
        <w:gridCol w:w="1485"/>
        <w:gridCol w:w="4082"/>
      </w:tblGrid>
      <w:tr w:rsidR="00A22D13" w:rsidRPr="00A22D13" w:rsidTr="00A22D13">
        <w:tc>
          <w:tcPr>
            <w:tcW w:w="472"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3834"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512"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48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21"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5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29"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5</w:t>
            </w:r>
          </w:p>
        </w:tc>
        <w:tc>
          <w:tcPr>
            <w:tcW w:w="114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6</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6991"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JAVNA NABAVA</w:t>
            </w:r>
          </w:p>
        </w:tc>
        <w:tc>
          <w:tcPr>
            <w:tcW w:w="34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dokazati na uzorku od 20% financijski najznačajnijih ugovora/objava/provedenih postupaka javne nabave, a najviše 50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zaključenim ugovorima o nabavama velike vrijednosti ugovoreni su instrumenti za osiguranje urednog ispunjenja ugovornih obveza ili odredbe o ugovornoj kazni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ugovora, navesti članak u kojem stoje odredbe o instrumentima urednog ispunjenja ugovornih obveza ili odredbe o ugovornoj kazni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Ugovori o javnoj nabavi zaključeni su u skladu s uvjetima određenim u dokumentaciji o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dokumentacije o provedenim postupcima i preslike, odnosno reference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sve predmete javne nabave čija je procijenjena vrijednost jednaka ili veća od 200.000,00 kuna za nabavu robe i usluga, odnosno za nabavu radova jednaka ili veća od 500.000,00 kuna provedeni su postupci javne nabave sukladno odredbama Zakona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oznake i datum objave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ugovore o javnoj nabavi koji su se tijekom njegova trajanja značajno izmijenili, proveden je novi postupak javne nabave u skladu s odredbama Zakona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Registar sklopljenih ugovora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odnosno referenca dodataka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i redovito ažuriran plan nabave koji je objavljen na mrežnim stranicama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adresa mrežne stranice gdje je objavljen plan nabave i poveznica na objavljeni plan nabave u Elektroničkom oglasniku javne nabave za predmete nabave čija je procijenjena vrijednost nabave jednaka ili veća od 20.000,00 kuna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Donesena je interna odluka kojom je imenovano stručno povjerenstvo za javnu nabavu koje je pripremalo i provodilo </w:t>
            </w:r>
            <w:r w:rsidRPr="00A22D13">
              <w:rPr>
                <w:rFonts w:ascii="Minion Pro" w:eastAsia="Times New Roman" w:hAnsi="Minion Pro" w:cs="Times New Roman"/>
                <w:lang w:eastAsia="hr-HR"/>
              </w:rPr>
              <w:lastRenderedPageBreak/>
              <w:t>postupak javne nabave, a najmanje jedan član stručnog povjerenstva imao je važeći certifikat u području javne nabave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potvrda i internih odluka o imenovanju stručnih povjerenstava za javnu nabavu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Osobe koje prate provedbu ugovora različite su od osoba koje su bile članovi stručnog povjerenstva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imena osoba koje su sudjelovale u provedbi postupka i osoba koje prate provedbu ugovora te preslika, odnosno referenca internih odluka o imenovanju ovlaštenih predstavnika naručitelja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Naručitelj vodi registar ugovora o javnoj nabavi i okvirnih sporazuma koji je objavljen na mrežnim stranicama, a sadrži podatke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adresa mrežne stranice gdje je objavljen registar ugovora o javnoj nabavi i okvirnih sporazuma i poveznica na objavljeni registar ugovora u Elektroničkom oglasniku javne nabave za predmete nabave čija je procijenjena vrijednost nabave jednaka ili veća od 20.000,00 kn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 31. ožujka tijelu nadležnom za politiku javne nabave dostavljeno je statističko izvješće o javnoj nabavi za prethodnu godinu koje sadrži podatke sukladno Zakonu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izvješća u EOJN, preslika, odnosno referenca izvješća o javnoj nabavi koje sadrži i ukupan iznos jednostavne nabave prema vrsti predmeta nabave (roba, usluga i radovi)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akt kojim su uređena pitanja jednostavne nabave za nabavu robe i usluga, odnosno za nabavu radova na koje se ne primjenjuje Zakon o javnoj nabavi te je akt objavljen na mrežnim stranicama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odnosno referenca akta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adresa mrežne stranice na kojoj je objavljen akt</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5</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6</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je provođenje postupaka javne nabave objedinjeno na razini osnivača, obveznik odgovara »NIJE PRIMJENJIVO –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4403"/>
        <w:gridCol w:w="482"/>
        <w:gridCol w:w="452"/>
        <w:gridCol w:w="488"/>
        <w:gridCol w:w="1478"/>
        <w:gridCol w:w="2704"/>
      </w:tblGrid>
      <w:tr w:rsidR="00A22D13" w:rsidRPr="00A22D13" w:rsidTr="00A22D13">
        <w:tc>
          <w:tcPr>
            <w:tcW w:w="537"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4118"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386"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258"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22"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289"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333"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7</w:t>
            </w:r>
          </w:p>
        </w:tc>
        <w:tc>
          <w:tcPr>
            <w:tcW w:w="1182"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8</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lastRenderedPageBreak/>
              <w:t>RAČUNOVODSTVO</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Narudžbenice su valjano ispunjene na način da se vidi tko je nabavu inicirao, tko je nabavu odobrio, koja vrsta roba/usluga/ radova se nabavlja, uz detaljnu specifikaciju jedinica mjere, količina, jediničnih cijena te ukupnih cijena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narudžbenica,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potpisanim ugovorima s dobavljačima/pružateljima usluga/izvršiteljima radova detaljno je utvrđena vrsta robe/usluga/radova koji se nabavljaju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5% svih ugovora i minimalno 5% ukupne vrijednosti svih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 primke, otpremnice i drugog odgovarajućeg dokumenta potpisanog od skladištara ili druge osobe zadužene za zaprimanje robe i dobavljača vidljivo je da je prilikom preuzimanja robe utvrđena količina, stanje i kvaliteta zaprimljene robe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dokumenata na uzorku 5% svih dokumenata,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Postoji izvještaj o obavljenoj usluzi, odnosno druga vrsta pisanog odobrenja ili dokumentacije kojom se potvrđuje izvršenje usluge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izvještaja ili druge dokumentacije na uzorku 1% izvršenih usluga,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 izvedenim radovima, sukladno definiranoj proceduri odobrenja radova, postoji privremena, odnosno konačna obračunska situacija, koju odobrava osoba, odnosno tijelo koje nadzire i odobrava radove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odobrenih privremenih, odnosno konačnih situacija na uzorku 5% svih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Na zaprimljenim računima navedeni su svi elementi računa u skladu sa zakonskim i </w:t>
            </w:r>
            <w:proofErr w:type="spellStart"/>
            <w:r w:rsidRPr="00A22D13">
              <w:rPr>
                <w:rFonts w:ascii="Minion Pro" w:eastAsia="Times New Roman" w:hAnsi="Minion Pro" w:cs="Times New Roman"/>
                <w:lang w:eastAsia="hr-HR"/>
              </w:rPr>
              <w:t>podzakonskim</w:t>
            </w:r>
            <w:proofErr w:type="spellEnd"/>
            <w:r w:rsidRPr="00A22D13">
              <w:rPr>
                <w:rFonts w:ascii="Minion Pro" w:eastAsia="Times New Roman" w:hAnsi="Minion Pro" w:cs="Times New Roman"/>
                <w:lang w:eastAsia="hr-HR"/>
              </w:rPr>
              <w:t xml:space="preserve"> propisima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Računi sadrže detaljnu specifikaciju roba/usluga/radova koje odgovaraju opisu i specifikaciji roba/usluga/radova definiranih narudžbenicom, odnosno ugovorom</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svaki račun obavljena je matematička kontrola ispravnosti iznosa koji je zaračunan što je evidentno u postupku obrade računa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Provjereno je postojanje potpisa, žiga ili elektroničke oznake kojom se može potvrditi da je račun odobren za plaćanje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Za primljene i dane donacije nefinancijske imovine u glavnoj knjizi evidentirani su prihodi i rashodi, a međusobni prijenos nefinancijske imovine proračuna i proračunskih korisnika evidentiran je preko promjena u obujmu </w:t>
            </w:r>
            <w:r w:rsidRPr="00A22D13">
              <w:rPr>
                <w:rFonts w:ascii="Minion Pro" w:eastAsia="Times New Roman" w:hAnsi="Minion Pro" w:cs="Times New Roman"/>
                <w:lang w:eastAsia="hr-HR"/>
              </w:rPr>
              <w:lastRenderedPageBreak/>
              <w:t>imovine (odgovaraju obveznici primjene proračunskog računovodstva)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5% svih donacija i minimalno 5% ukupne vrijednosti svih primljenih i danih donacija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 dužnicima su usklađeni podaci o potraživanjima na datum 31. listopada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izvoda otvorenih stavaka na uzorku 10%, ali ne više od 20 izvoda otvorenih stavaka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Izvještaj o obavljenom popisu sadrži popis potraživanja i obveza po pojedinom vjerovniku, odnosno dužniku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popisa vjerovnika i dužnika s iznosim potraživanja i obveza po pojedinom vjerovniku, odnosno dužniku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Uspostavljene računovodstvene evidencije omogućile su praćenje korištenja sredstva po izvorima financiranja i programima (projektima/aktivnostima)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dio analitičke evidencije po izvorima financiranja i programima (projektima i aktivnostima) ili referenca iz pitanja 21.</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Prati se stvaranje ugovornih obveza i njihov financijski učinak</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Uspostavljena je evidencija svih ugovora, uključujući ugovore vezane uz zaposlene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dijela evidencije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Organizacijska jedinica, odnosno osoba zadužena za financijsko-računovodstvene poslove ima uvid u sve sklopljene ugovore iz kojih proizlaze financijski učinci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procedure u kojoj je propisano da se sve kopije ugovora dostavljaju na znanje ustrojstvenoj jedinici za financije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Provodio se ispravak vrijednosti potraživanja u skladu s odredbama Pravilnika o proračunskom računovodstvu i Računskom planu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10% potraživanja od čijeg je dospijeća prošlo više od godinu dana, odnosno potraživanja od dužnika nad kojima je pokrenut stečajni i/ili likvidacijski postupak, ali ne više od 20 pojedinačnih</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Proračunski korisnik koji je doznačio sredstva proračunskom korisniku istog proračuna, a iskazao ih je unutar podskupine računa 369 </w:t>
            </w:r>
            <w:r w:rsidRPr="00A22D13">
              <w:rPr>
                <w:rFonts w:ascii="Minion Pro" w:eastAsia="Times New Roman" w:hAnsi="Minion Pro" w:cs="Times New Roman"/>
                <w:i/>
                <w:iCs/>
                <w:sz w:val="18"/>
                <w:szCs w:val="18"/>
                <w:bdr w:val="none" w:sz="0" w:space="0" w:color="auto" w:frame="1"/>
                <w:lang w:eastAsia="hr-HR"/>
              </w:rPr>
              <w:t>Prijenosi između proračunskih korisnika istog proračuna, </w:t>
            </w:r>
            <w:r w:rsidRPr="00A22D13">
              <w:rPr>
                <w:rFonts w:ascii="Minion Pro" w:eastAsia="Times New Roman" w:hAnsi="Minion Pro" w:cs="Times New Roman"/>
                <w:lang w:eastAsia="hr-HR"/>
              </w:rPr>
              <w:t>uskladio je evidencije s proračunskim korisnikom koji su sredstva primili i iskazali ih unutar podskupine računa 639 </w:t>
            </w:r>
            <w:r w:rsidRPr="00A22D13">
              <w:rPr>
                <w:rFonts w:ascii="Minion Pro" w:eastAsia="Times New Roman" w:hAnsi="Minion Pro" w:cs="Times New Roman"/>
                <w:i/>
                <w:iCs/>
                <w:sz w:val="18"/>
                <w:szCs w:val="18"/>
                <w:bdr w:val="none" w:sz="0" w:space="0" w:color="auto" w:frame="1"/>
                <w:lang w:eastAsia="hr-HR"/>
              </w:rPr>
              <w:t>Prijenosi između proračunskih korisnika istog proračuna. </w:t>
            </w:r>
            <w:r w:rsidRPr="00A22D13">
              <w:rPr>
                <w:rFonts w:ascii="Minion Pro" w:eastAsia="Times New Roman" w:hAnsi="Minion Pro" w:cs="Times New Roman"/>
                <w:lang w:eastAsia="hr-HR"/>
              </w:rPr>
              <w:t xml:space="preserve">(odgovaraju proračunski korisnici državnog proračuna i proračunski korisnici proračuna jedinica lokalne i područne (regionalne) samouprave te jedinica lokalne i područne (regionalne) samouprave ako su njeni upravni odjeli dodjeljivali sredstva proračunskim korisnicima </w:t>
            </w:r>
            <w:r w:rsidRPr="00A22D13">
              <w:rPr>
                <w:rFonts w:ascii="Minion Pro" w:eastAsia="Times New Roman" w:hAnsi="Minion Pro" w:cs="Times New Roman"/>
                <w:lang w:eastAsia="hr-HR"/>
              </w:rPr>
              <w:lastRenderedPageBreak/>
              <w:t>u nadležnosti drugih upravnih odjela te jedinice)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usklađenja s proračunskim korisnicima istog proračuna, odnosno pisani trag kojim se informira primatelja sredstava, na uzorku 10%, ali ne više od 20 dokumenata usklađenja s proračunskim korisnicima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Vodi se analitička evidencija dugotrajne nefinancijske imovine i usklađena je s glavnom knjigom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dijela evidencije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Ulaganja u dugotrajnu imovinu prenose se u glavnoj knjizi s računa imovine u pripremi na račune imovine u upotrebi odmah po završetku ulaganja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20% okončanih građevinskih situacija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Najkasnije u roku od 15 dana od isplate naknade za bolovanje na teret Hrvatskog zavoda za zdravstveno osiguranje (HZZO), HZZO-u je dostavljen zahtjev za refundaciju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zahtjevi za refundaciju za svaki mjesec u kojem je bila isplata bolovanja</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7</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8</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58" w:type="dxa"/>
        <w:tblCellMar>
          <w:left w:w="0" w:type="dxa"/>
          <w:right w:w="0" w:type="dxa"/>
        </w:tblCellMar>
        <w:tblLook w:val="04A0" w:firstRow="1" w:lastRow="0" w:firstColumn="1" w:lastColumn="0" w:noHBand="0" w:noVBand="1"/>
      </w:tblPr>
      <w:tblGrid>
        <w:gridCol w:w="653"/>
        <w:gridCol w:w="5820"/>
        <w:gridCol w:w="482"/>
        <w:gridCol w:w="452"/>
        <w:gridCol w:w="504"/>
        <w:gridCol w:w="2747"/>
      </w:tblGrid>
      <w:tr w:rsidR="00A22D13" w:rsidRPr="00A22D13" w:rsidTr="00A22D13">
        <w:tc>
          <w:tcPr>
            <w:tcW w:w="536"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4983"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352" w:type="dxa"/>
            <w:gridSpan w:val="3"/>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426"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40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32"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39"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9</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6"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IZVJEŠTAVANJE I OSTALO</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Kod predaje financijskih izvještaja poštivali su se rokovi i način predaje utvrđeni Pravilnikom o financijskom izvještavanju u proračunskom računovodstvu (odgovaraju obveznici primjene proračunskog računovodstva)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referentnih stranica financijskih izvještaja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Jedinica lokalne i područne (regionalne) samouprave izvještavala je Ministarstvo financija o zaduženjima/danim suglasnostima za zaduženja/jamstva sukladno odredbama Zakona o proračunu i Pravilnika o postupku zaduživanja te davanja jamstava i suglasnosti jedinica lokalne i područne (regionalne) samouprave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 ili elektroničke pošte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Jedinica lokalne i područne (regionalne) samouprave (korisnik pomoći izravnanja) dostavila je izvještaj o utrošenim sredstvima resornom ministarstvu ili nadležnom tijelu državne uprave na propisan način i u rokovima utvrđenima Uredbom o načinu izračuna iznosa pomoći izravnanja za decentralizirane funkcije jedinice lokalne i područne (regionalne) samouprave i odlukama o kriterijima i mjerilima za osiguranje minimalnog financijskog standarda javnih potreba u djelatnostima osnovnog </w:t>
            </w:r>
            <w:r w:rsidRPr="00A22D13">
              <w:rPr>
                <w:rFonts w:ascii="Minion Pro" w:eastAsia="Times New Roman" w:hAnsi="Minion Pro" w:cs="Times New Roman"/>
                <w:lang w:eastAsia="hr-HR"/>
              </w:rPr>
              <w:lastRenderedPageBreak/>
              <w:t>i srednjeg školstva, socijalne skrbi, zdravstva i vatrogastva (odgovaraju jedinice lokalne i područne (regionalne) samouprave – nositelji decentraliziranih funkcija)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Izvještaj o izvršenju financijskog plana izrađen je i dostavljen upravljačkom tijelu (odgovaraju proračunski i izvanproračunski korisnici jedinice lokalne i područne (regionalne) samouprave te proračunski korisnici državnog proračuna, izuzev onih koji nemaju upravljačka tijela)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izvještaja o izvršenju financijskog plana dostavljenog upravljačkom tijelu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Obrazloženje godišnjeg izvještaja o izvršenju proračuna sadrži elemente propisane Pravilnikom o polugodišnjem i godišnjem izvještaju o izvršenju proračuna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Obrazloženje godišnjeg izvještaja o izvršenju proračuna sadrži stanje nenaplaćenih potraživanja za prihode jedinica lokalne i područne (regionalne) samouprave i njihovih 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godišnjeg izvještaja o izvršenju proračuna iz koje je vidljivo da sadrži tražene elemente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Obrazloženje godišnjeg izvještaja o izvršenju proračuna sadrži stanje nepodmirenih dospjelih obveza jedinica lokalne i područne (regionalne) samouprave i njihovih 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godišnjeg izvještaja o izvršenju proračuna iz koje je vidljivo da sadrži tražene elemente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Obrazloženje godišnjeg izvještaja o izvršenju proračuna sadrži stanje potencijalnih obveza po osnovi sudskih postupaka jedinica lokalne i područne (regionalne) samouprave i njihovih proračunskih korisnika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godišnjeg izvještaja o izvršenju proračuna iz koje je vidljivo da sadrži tražene elemente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Kod predaje polugodišnjeg i godišnjeg izvještaja o izvršenju proračuna jedinice lokalne i područne (regionalne) samouprave poštivali su se rokovi utvrđeni Zakonom o proračunu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 izvještaj o izvršenju proračuna jedinice lokalne i područne (regionalne) samouprave za prethodnu godinu dostavljen je predstavničkom tijelu do 1. lipnja tekuće proračunske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 odnosno drugi dokaz da je godišnji izvještaj predan predstavničkom tijelu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Polugodišnji izvještaj o izvršenju proračuna jedinice lokalne i područne (regionalne) samouprave za prvo polugodište tekuće proračunske godine dostavljen je predstavničkom tijelu do 15. rujna tekuće proračunske godine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 odnosno drugi dokaz da je polugodišnji izvještaj predan predstavničkom tijelu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Provedene su suštinske i formalne kontrole dostavljenih Izjava o fiskalnoj odgovornosti (odgovaraju nadležna ministarstva i jedinice lokalne i područne (regionalne) samouprave kojima se dostavljaju izjave o fiskalnoj odgovornosti)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dopisa ili pismena o izvršenim kontrolama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Uspostavljen je sustav dokumentiranja podataka o rizicima koji sadrži najznačajnije strateške i operativne rizike, mjere za postupanje po riziku te odgovorne osobe i rokove za provedbu mjera (odgovaraju ministarstva i druga tijela državne uprave na razini razdjela organizacijske klasifikacije)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dijela registra rizika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Internim aktom (uputom, sporazumom) uređen je način komunikacije, izvještavanja i drugih aktivnosti s proračunskim i izvanproračunskim korisnicima iz nadležnosti (odgovaraju ministarstva i jedinice lokalne i područne (regionalne) samouprave koji imaju proračunske i izvanproračunske korisnike)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akta</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9</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5948"/>
        <w:gridCol w:w="482"/>
        <w:gridCol w:w="452"/>
        <w:gridCol w:w="543"/>
        <w:gridCol w:w="2582"/>
      </w:tblGrid>
      <w:tr w:rsidR="00A22D13" w:rsidRPr="00A22D13" w:rsidTr="00A22D13">
        <w:tc>
          <w:tcPr>
            <w:tcW w:w="536"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509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438" w:type="dxa"/>
            <w:gridSpan w:val="3"/>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233"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40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429"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29"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10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TRANSPARENTNOST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 plan rada je objavljen na mrežnim stranicama (odgovaraju ministarstva i druga tijela državne uprave na razini razdjela organizacijske klasifikacije)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objavljeni su svi proračunski dokumenti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u strojno čitljivom formatu objavljen je od strane predstavničkog tijela usvojen proračun koji uključuje opći i posebni dio te obrazloženje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je objavljen opći i posebni dio proračuna te obrazloženje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u strojno čitljivom formatu objavljene su od strane predstavničkog tijela usvojene izmjene i dopune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su objavljene izmjene i dopune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objavljena je od strane predstavničkog tijela usvojena odluka o izvršavanju proračuna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je objavljena odluka o izvršavanju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69.4.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objavljene su od strane predstavničkog tijela usvojene izmjene i dopune odluke o izvršavanju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su objavljene izmjene i dopune odluke o izvršavanju državnog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objavljen je od strane predstavničkog tijela usvojen polugodišnji izvještaj o izvršenju proračuna, odnosno, ako predstavničko tijelo ne donese izvještaj u roku od 60 dana od dana podnošenja predstavničkom tijelu, objavljen je prijedlog polugodišnjeg izvještaja o izvršenju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je objavljen polugodišnji izvještaj o izvršenju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mrežnim stranicama jedinica lokalne i područne (regionalne) samouprave objavljen je od strane predstavničkog tijela usvojen godišnji izvještaj o izvršenju proračuna, odnosno, ako predstavničko tijelo ne donese izvještaj u roku od 60 dana od dana podnošenja predstavničkom tijelu, objavljen je prijedlog godišnjeg izvještaja o izvršenju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je objavljen godišnji izvještaj o izvršenju proračuna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 proračune jedinica lokalne i područne (regionalne) samouprave izrađen je i objavljen vodič za građane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je objavljen vodič za građane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Nakon usvajanja državnog proračuna od strane Hrvatskog sabora, odnosno upravljačkih tijela, financijski planovi objavljeni su na vlastitim mrežnim stranicama, odnosno na mrežnim stranicama nadležnog ministarstva ako ne posjeduju mrežnu stranicu (odgovaraju ministarstva i proračunski korisnici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su financijski planovi objavljeni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 financijski izvještaji objavljeni su u roku od 8 dana od propisanog roka za predaju godišnjih financijskih izvještaja na vlastitim mrežnim stranicama, odnosno na mrežnim stranicama nadležnog proračuna ako ne posjeduju mrežnu stranicu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mrežnu stranicu na kojoj su izvještaji objavljeni</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10</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3766"/>
        <w:gridCol w:w="482"/>
        <w:gridCol w:w="452"/>
        <w:gridCol w:w="533"/>
        <w:gridCol w:w="1523"/>
        <w:gridCol w:w="3251"/>
      </w:tblGrid>
      <w:tr w:rsidR="00A22D13" w:rsidRPr="00A22D13" w:rsidTr="00A22D13">
        <w:tc>
          <w:tcPr>
            <w:tcW w:w="45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4139"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740"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2968"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41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41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1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11</w:t>
            </w:r>
          </w:p>
        </w:tc>
        <w:tc>
          <w:tcPr>
            <w:tcW w:w="1225"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12</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UPRAVLJANJE IMOVINOM</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Doneseni su strateški i provedbeni dokumenti za upravljanje i raspolaganje nekretninama (odgovaraju jedinice </w:t>
            </w:r>
            <w:r w:rsidRPr="00A22D13">
              <w:rPr>
                <w:rFonts w:ascii="Minion Pro" w:eastAsia="Times New Roman" w:hAnsi="Minion Pro" w:cs="Times New Roman"/>
                <w:lang w:eastAsia="hr-HR"/>
              </w:rPr>
              <w:lastRenderedPageBreak/>
              <w:t>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Donesena je strategija upravljanja i raspolaganja nekretninama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strategije, odnosno poveznica na mrežnu stranicu na kojoj je objavljena strategija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temelju strategije upravljanja i raspolaganja nekretninama donesen je godišnji plan za ostvarenje ciljeva utvrđenih u strategiji</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godišnjeg plana, odnosno poveznica na mrežnu stranicu na kojoj je objavljen godišnji plan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nekretnine u vlasništvu upisana su vlasnička prava u zemljišnim knjigama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popisa imovine i obveza te preslike zemljišnoknjižnih izvadaka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Ustrojen je registar imovine jedinice lokalne i područne (regionalne) samouprave koji sadrži podatke i informacije propisane za Središnji registar državne imovine (odgovaraju jedinice lokalne i područne (regionalne) samouprave)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registra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Državna imovina kojom se raspolaže/upravlja neovisno o pravnoj osnovi korištenja te imovine (knjižno vlasništvo, izvan knjižno vlasništvo, druga pravna osnova korištenja, bez dokumentirane pravne osnove) evidentirana je u glavnoj knjizi onog tko raspolaže s/upravlja imovinom, u skladu s Uputom Ministarstva financija o priznavanju, mjerenju i evidentiranju imovine u vlasništvu Republike Hrvatske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Utvrđena je namjena nekretnina s kojima se upravlja i raspolaže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popis nekretnina s utvrđenom namjenom ili drugi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nekretnine kojima je definirana namjena utvrđeno je jesu li u funkciji ili ne, odnosno koriste li se ili ne u skladu s namjenom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popis nekretnina s utvrđenom namjenom i korištenjem (jesu li u funkciji ili ne) ili drugi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nekretnine koje nisu u funkciji poduzimane su aktivnosti za stavljanje istih u funkciju, odnosno korištenje prema utvrđenoj namjeni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popis nekretnina za koje je utvrđena namjena, a nisu u funkciji i odgovarajući dokazi o poduzimanim aktivnostima (dopisi, zahtjevi…)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imovinu za koju nisu riješeni imovinsko-pravni odnosi poduzimane su aktivnosti za rješavanje istih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Prije stjecanja nekretnina izrađena je analiza kojom je utvrđena opravdanost odabranog oblika stjecanja nekretnine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dokaz za ovo pitanje je preslika analize za svaku pojedinu nekretninu koja je stečena u godini za koju se popunjava Upitnik o fiskalnoj odgovornosti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Isknjižavanje imovine iz poslovnih knjiga provodi se isključivo nakon prodaje, darovanja ili drugog načina otuđenja ili uništenja imovine, a temeljem izlaznog računa, ugovora o kupoprodaji, zapisnika o uništenju, potvrde o odvozu na otpad i slične dokumentacije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ugovora/akta o prodaji, darovanju ili drugom načinu otuđenja ili uništenja imovine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Čelnik je donio interni akt o načinu korištenja službenih automobila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na interni akt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Postoji pisana procedura kojom su detaljno utvrđeni poslovi upravljanja i raspolaganja nekretninama te ovlasti i nadležnosti zaposlenika za obavljanje i kontrolu navedenih poslova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donesene procedure s popisanim aktivnostima, osobama i ovlaštenjima na temelju kojih se upravlja i raspolaže nekretninama i osigurana je koordinacija odjela u slučaju ako se poslovi u vezi s evidentiranjem, procjenom i praćenjem nekretnina obavljaju u više odjela</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11</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12</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2.b</w:t>
      </w:r>
    </w:p>
    <w:p w:rsidR="00A22D13" w:rsidRPr="00A22D13" w:rsidRDefault="00A22D13" w:rsidP="00A22D13">
      <w:pPr>
        <w:shd w:val="clear" w:color="auto" w:fill="FFFFFF"/>
        <w:spacing w:after="0" w:line="240" w:lineRule="auto"/>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Obveznik ___________________________________</w:t>
      </w:r>
    </w:p>
    <w:p w:rsidR="00A22D13" w:rsidRPr="00A22D13" w:rsidRDefault="00A22D13" w:rsidP="00A22D13">
      <w:pPr>
        <w:shd w:val="clear" w:color="auto" w:fill="FFFFFF"/>
        <w:spacing w:after="0" w:line="240" w:lineRule="auto"/>
        <w:jc w:val="center"/>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UPITNIK O FISKALNOJ ODGOVORNOSTI ZA TRGOVAČKA DRUŠTVA I DRUGE PRAVNE OSOBE UTVRĐENE U REGISTRU TRGOVAČKIH DRUŠTAVA I DRUGIH PRAVNIH OSOBA OBVEZNIKA DAVANJA IZJAVE O FISKALNOJ ODGOVORNOSTI ZA _______ GODINU</w:t>
      </w:r>
    </w:p>
    <w:tbl>
      <w:tblPr>
        <w:tblW w:w="10660" w:type="dxa"/>
        <w:tblCellMar>
          <w:left w:w="0" w:type="dxa"/>
          <w:right w:w="0" w:type="dxa"/>
        </w:tblCellMar>
        <w:tblLook w:val="04A0" w:firstRow="1" w:lastRow="0" w:firstColumn="1" w:lastColumn="0" w:noHBand="0" w:noVBand="1"/>
      </w:tblPr>
      <w:tblGrid>
        <w:gridCol w:w="654"/>
        <w:gridCol w:w="5973"/>
        <w:gridCol w:w="482"/>
        <w:gridCol w:w="452"/>
        <w:gridCol w:w="541"/>
        <w:gridCol w:w="2558"/>
      </w:tblGrid>
      <w:tr w:rsidR="00A22D13" w:rsidRPr="00A22D13" w:rsidTr="00A22D13">
        <w:tc>
          <w:tcPr>
            <w:tcW w:w="494"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5096"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214" w:type="dxa"/>
            <w:gridSpan w:val="3"/>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495"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r w:rsidRPr="00A22D13">
              <w:rPr>
                <w:rFonts w:ascii="Minion Pro" w:eastAsia="Times New Roman" w:hAnsi="Minion Pro" w:cs="Times New Roman"/>
                <w:b/>
                <w:bCs/>
                <w:sz w:val="14"/>
                <w:szCs w:val="14"/>
                <w:bdr w:val="none" w:sz="0" w:space="0" w:color="auto" w:frame="1"/>
                <w:vertAlign w:val="superscript"/>
                <w:lang w:eastAsia="hr-HR"/>
              </w:rPr>
              <w:t>13</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43"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00"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39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14</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PLANIRANJE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srednjoročni plan poslovanja u skladu s Uputom za izradu i dostavu planova i izvještaja o poslovanju trgovačkih društava i pravnih osoba koji čine državnu imovinu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godišnji plan poslovanja u skladu s Uputom za izradu i dostavu planova i izvještaja o poslovanju trgovačkih društava i pravnih osoba koji čine državnu imovinu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Godišnji plan poslovanja sadrži ključne stavke godišnjeg financijskog plana poslovanja: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plansku bilancu</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plan računa dobiti i gubitka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plan novčanog toka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Godišnjim planom poslovanja utvrđeni su ključni sektorski (industrijski) pokazatelji poslovanja (KPI) i naturalni pokazatelji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godišnji program rada i financijski plan za njegovu provedbu (odgovaraju pravne osobe koje posluju u skladu sa Zakonom o financijskom poslovanju i računovodstvu neprofitnih organizacija)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Godišnji program rada, između ostaloga, sadrži: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osnovne ciljeve za godinu na koju se odnosi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aktivnosti i projekte koji se provode radi ostvarenja postavljenih ciljeva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resurse potrebne za ostvarivanje planiranih ciljeva (ljudske i financijske)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Financijski plan se sastoji od:</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plana prihoda i rashoda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plana zaduživanja i otplata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obrazloženja financijskog plana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 plan poslovanja, odnosno godišnji program rada i financijski plan, za tekuću godinu donesen je do 31. prosinca prethodne godine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godišnjeg plana poslovanja donesenog do 31. prosinca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godišnji plan ulaganja u dugotrajnu imovinu (plan investicija), kao zaseban dokument ili sastavni dio godišnjeg plana poslovanja (odgovaraju trgovačka društva i pravne osobe koje posluju u skladu sa Zakonom o računovodstvu)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dokumenta ili poveznica na mrežnu stranicu gdje je objavljen dokument</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13</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Stupac Referenca se ne popunjava već su u njemu dane upute koja je vrsta dokaza podloga za davanje odgovora na pitanje</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14</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4117"/>
        <w:gridCol w:w="482"/>
        <w:gridCol w:w="452"/>
        <w:gridCol w:w="533"/>
        <w:gridCol w:w="1523"/>
        <w:gridCol w:w="2900"/>
      </w:tblGrid>
      <w:tr w:rsidR="00A22D13" w:rsidRPr="00A22D13" w:rsidTr="00A22D13">
        <w:tc>
          <w:tcPr>
            <w:tcW w:w="504"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4135"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523"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137"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r w:rsidRPr="00A22D13">
              <w:rPr>
                <w:rFonts w:ascii="Minion Pro" w:eastAsia="Times New Roman" w:hAnsi="Minion Pro" w:cs="Times New Roman"/>
                <w:b/>
                <w:bCs/>
                <w:sz w:val="14"/>
                <w:szCs w:val="14"/>
                <w:bdr w:val="none" w:sz="0" w:space="0" w:color="auto" w:frame="1"/>
                <w:vertAlign w:val="superscript"/>
                <w:lang w:eastAsia="hr-HR"/>
              </w:rPr>
              <w:t>15</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43"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00"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0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16</w:t>
            </w:r>
          </w:p>
        </w:tc>
        <w:tc>
          <w:tcPr>
            <w:tcW w:w="1213"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17</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lastRenderedPageBreak/>
              <w:t>IZVRŠAVANJE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Poduzete su sve potrebne mjere za potpunu naplatu prihoda iz poslovnih aktivnosti</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uzorku od 10% dospjelih nenaplaćenih potraživanja sa stanjem 31. prosinca dokazi o poduzetim radnjama za naplatu (preslike, odnosno reference odgovarajućih dopisa, opomena),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Isplata sredstava temeljila se na vjerodostojnoj dokumentaciji</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nasumično odabrano 1% svih isplata, a najviše 50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Prije isplate sredstava neprofitnoj organizaciji sklopljen je ugovor u kojem su definirana prava i obveze neprofitne organizacije i isplatitelja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od 5% ukupnog broja svih ugovora, a najviše 20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Pratilo se i kontroliralo namjensko isplaćivanje donacija i sponzorstava do krajnjeg korisnika te korištenje istih</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od 5% ukupnog broja svih isplata vezanih uz donacije i sponzorstava i minimalno 5% ukupne vrijednosti istih</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Obveze prema dobavljačima su podmirivane u rokovima njihova dospijeća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od 5% ukupnog broja svih ulaznih računa i minimalno 5% ukupne vrijednosti svih ulaznih računa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Plaće i druga primanja predsjednika i članova uprave isplaćivale su se u skladu s Odlukom o utvrđivanju plaća i drugih primanja predsjednika i članova uprava trgovačkih društava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platne liste predsjednika i članova uprave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Sredstva kapitalnih potpora korištena su za predviđene namjene sukladno ugovoru s davateljem potpore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ugovor i izvještaj o korištenju sredstava kapitalne potpore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Prilikom isporuke opreme/izvođenja radova obavljene su sve potrebne provjere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provjera na uzorku 5% ukupnog broja svih nabava dugotrajne nefinancijske imovine i minimalno 5% ukupne vrijednosti svih nabava dugotrajne nefinancijske imovine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na način utvrđen ugovorom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u skladu sa vremenskim rokovima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u skladu sa zahtjevima količine i kvalitete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na lokacijama koje su navedene u ugovoru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prema opisu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isporučena/Radovi su izvedeni sukladno nacrtima, analizama, modelima, uzorcima iz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Oprema je instalirana i u upotrebi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priložiti odgovarajući dokaz</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Prije dugoročnog zaduživanja za investiciju dobivena je suglasnost većinskog vlasnika, odnosno osnivača (odgovaraju pravne osobe u većinskom vlasništvu ili suvlasništvu jedinice lokalne i područne (regionalne) samouprave i ustanove čiji je osnivač jedinica lokalne i područne (regionalne) samouprave)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dobivenih suglasnosti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Ugovori o kreditu, ugovori o primljenom zajmu ili dana jamstva vrijednosti iznad iznosa od 7.500.000,00 kuna sklapani su, odnosno dani na osnovi odluke o suglasnosti Vlade Republike Hrvatske (odgovaraju pravne osobe u većinskom vlasništvu ili suvlasništvu Republike Hrvatske)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dobivenih odluka o suglasnosti Vlade Republike Hrvatske</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15</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Stupac Referenca se ne popunjava već su u njemu dane upute koja je vrsta dokaza podloga za davanje odgovora na pitanje</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16</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17</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4"/>
        <w:gridCol w:w="2971"/>
        <w:gridCol w:w="482"/>
        <w:gridCol w:w="452"/>
        <w:gridCol w:w="533"/>
        <w:gridCol w:w="1531"/>
        <w:gridCol w:w="4037"/>
      </w:tblGrid>
      <w:tr w:rsidR="00A22D13" w:rsidRPr="00A22D13" w:rsidTr="00A22D13">
        <w:tc>
          <w:tcPr>
            <w:tcW w:w="505"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3806"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514"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473"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43"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00"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397"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18</w:t>
            </w:r>
          </w:p>
        </w:tc>
        <w:tc>
          <w:tcPr>
            <w:tcW w:w="121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19</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6998"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lastRenderedPageBreak/>
              <w:t>JAVNA NABAVA</w:t>
            </w:r>
          </w:p>
        </w:tc>
        <w:tc>
          <w:tcPr>
            <w:tcW w:w="347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dokazati na uzorku od 20% financijski najznačajnijih ugovora/objava/provedenih postupaka javne nabave, a najviše 50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zaključenim ugovorima o nabavama velike vrijednosti ugovoreni su instrumenti za osiguranje urednog ispunjenja ugovornih obveza ili odredbe o ugovornoj kazni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ugovora, navesti članak u kojem stoje odredbe o instrumentima urednog ispunjenja ugovornih obveza ili odredbe o ugovornoj kazni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Ugovori o javnoj nabavi zaključeni su u skladu s uvjetima određenim u dokumentaciji o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dokumentacije o provedenim postupcima i preslike odnosno reference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sve predmete javne nabave čija je procijenjena vrijednost jednaka ili veća od 200.000,00 kuna za nabavu robe i usluga, odnosno za nabavu radova jednaka ili veća od 500.000,00 kuna provedeni su postupci javne nabave sukladno odredbama Zakona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oznake i datum objave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ugovore o javnoj nabavi koji su se tijekom njegova trajanja značajno izmijenili, proveden je novi postupak javne nabave u skladu s odredbama Zakona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Registar sklopljenih ugovora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odnosno referenca dodataka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i redovito ažuriran plan nabave koji je objavljen na mrežnim stranicama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adresa mrežne stranice gdje je objavljen plan nabave i poveznica na objavljeni plan nabave u Elektroničkom oglasniku javne nabave za predmete nabave čija je procijenjena vrijednost nabave jednaka ili veća od 20.000,00 kuna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Donesena je interna odluka kojom je imenovano stručno povjerenstvo za javnu nabavu koje je pripremalo i provodilo postupak javne nabave, a najmanje jedan član stručnog povjerenstva imao je važeći certifikat u području javne nabave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potvrda i internih odluka o imenovanju stručnih povjerenstava za javnu nabavu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Osobe koje prate provedbu ugovora različite su od osoba koje su bile članovi stručnog povjerenstva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imena osoba koje su sudjelovale u provedbi postupka i osoba koje prate provedbu ugovora te preslika odnosno referenca internih odluka o imenovanju ovlaštenih predstavnika naručitelja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Naručitelj vodi registar ugovora o javnoj nabavi i okvirnih sporazuma koji sadrži podatke u skladu s propisima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adresa mrežne stranice gdje je objavljen registar ugovora o javnoj nabavi i okvirnih sporazuma i poveznica na objavljeni registar ugovora u Elektroničkom oglasniku javne nabave za predmete nabave čija je procijenjena vrijednost nabave jednaka ili veća od 20.000,00 kn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 31. ožujka tijelu nadležnom za politiku javne nabave dostavljeno je statističko izvješće o javnoj nabavi za prethodnu godinu koje sadrži podatke sukladno Zakonu o javnoj nabavi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izvješća u EOJN, preslika odnosno referenca izvješća o javnoj nabavi koje sadrži i ukupan iznos jednostavne nabave prema vrsti predmeta nabave (roba, usluga i radovi)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Donesen je akt kojim su uređena pitanja jednostavne nabave za nabavu robe i usluga, odnosno za nabavu radova na koje se ne primjenjuje Zakon o javnoj nabavi te je akt objavljen na mrežnim stranicama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akta adresa mrežne stranice na kojoj je objavljen akt</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18</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19</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je provođenje postupaka javne nabave centralizirano, obveznik odgovara »NIJE PRIMJENJIVO –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4584"/>
        <w:gridCol w:w="482"/>
        <w:gridCol w:w="452"/>
        <w:gridCol w:w="533"/>
        <w:gridCol w:w="1523"/>
        <w:gridCol w:w="2433"/>
      </w:tblGrid>
      <w:tr w:rsidR="00A22D13" w:rsidRPr="00A22D13" w:rsidTr="00A22D13">
        <w:tc>
          <w:tcPr>
            <w:tcW w:w="515"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3978"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2569" w:type="dxa"/>
            <w:gridSpan w:val="4"/>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237"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5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11"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0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20</w:t>
            </w:r>
          </w:p>
        </w:tc>
        <w:tc>
          <w:tcPr>
            <w:tcW w:w="1236"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DJELOMIČNO</w:t>
            </w:r>
            <w:r w:rsidRPr="00A22D13">
              <w:rPr>
                <w:rFonts w:ascii="Minion Pro" w:eastAsia="Times New Roman" w:hAnsi="Minion Pro" w:cs="Times New Roman"/>
                <w:b/>
                <w:bCs/>
                <w:sz w:val="14"/>
                <w:szCs w:val="14"/>
                <w:bdr w:val="none" w:sz="0" w:space="0" w:color="auto" w:frame="1"/>
                <w:vertAlign w:val="superscript"/>
                <w:lang w:eastAsia="hr-HR"/>
              </w:rPr>
              <w:t>21</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RAČUNOVODSTVO</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 potpisanim ugovorima s dobavljačima/pružateljima usluga/izvršiteljima radova detaljno je utvrđena vrsta robe/usluga/radova koji se nabavljaju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5% svih ugovora i minimalno 5% ukupne vrijednosti svih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 primke, otpremnice i drugog odgovarajućeg dokumenta potpisanog od skladištara ili druge osobe zadužene za zaprimanje robe i dobavljača vidljivo je da je prilikom preuzimanja robe utvrđena količina, stanje i kvaliteta zaprimljene robe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dokumenata na uzorku 5% svih dokumenata,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Postoji izvještaj o obavljenoj usluzi, odnosno druga vrsta pisanog odobrenja ili dokumentacije kojom se potvrđuje izvršenje usluge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izvještaja ili druge dokumentacije na uzorku 1% izvršenih usluga,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 izvedenim radovima postoji privremena, odnosno konačna obračunska situacija, koju odobrava osoba, odnosno tijelo koje nadzire i odobrava radove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odobrenih privremenih, odnosno konačnih situacija na uzorku 5% svih ugovora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xml:space="preserve">Na zaprimljenim računima navedeni su svi elementi računa u skladu sa zakonskim i </w:t>
            </w:r>
            <w:proofErr w:type="spellStart"/>
            <w:r w:rsidRPr="00A22D13">
              <w:rPr>
                <w:rFonts w:ascii="Minion Pro" w:eastAsia="Times New Roman" w:hAnsi="Minion Pro" w:cs="Times New Roman"/>
                <w:lang w:eastAsia="hr-HR"/>
              </w:rPr>
              <w:t>podzakonskim</w:t>
            </w:r>
            <w:proofErr w:type="spellEnd"/>
            <w:r w:rsidRPr="00A22D13">
              <w:rPr>
                <w:rFonts w:ascii="Minion Pro" w:eastAsia="Times New Roman" w:hAnsi="Minion Pro" w:cs="Times New Roman"/>
                <w:lang w:eastAsia="hr-HR"/>
              </w:rPr>
              <w:t xml:space="preserve"> propisima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Računi sadrže detaljnu specifikaciju roba/usluga/radova koje odgovaraju opisu i specifikaciji roba/usluga/radova definiranih narudžbenicom, odnosno ugovorom</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uzorak1%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Za svaki račun obavljena je matematička kontrola ispravnosti iznosa koji je zaračunan što je evidentno u postupku obrade računa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Provjereno je postojanje potpisa, žiga ili elektroničke oznake kojom se može potvrditi da je račun odobren za plaćanje</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uzorak 1% svih računa, a najviše 100</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 dužnicima usklađeni su podaci o potraživanjima na datum 31. listopada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preslike, odnosno reference izvoda otvorenih stavaka na uzorku 10%, ali ne više od 20 izvoda otvorenih stavaka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Izvještaj o obavljenom popisu sadrži popis potraživanja i obveza po pojedinom vjerovniku, odnosno dužniku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popisa vjerovnika i dužnika s iznosim potraživanja i obveza po pojedinom vjerovniku, odnosno dužniku</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Uspostavljena je evidencija svih ugovora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odnosno referenca dijela evidencije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Ustrojene su evidencije (baze podataka, interni registri i dr.) dugotrajne imovine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slika zaslona (print screen) dijela evidencije, odnosno referenca dijela ustrojene evidencije</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20</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21</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svaki djelomično potvrdan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60" w:type="dxa"/>
        <w:tblCellMar>
          <w:left w:w="0" w:type="dxa"/>
          <w:right w:w="0" w:type="dxa"/>
        </w:tblCellMar>
        <w:tblLook w:val="04A0" w:firstRow="1" w:lastRow="0" w:firstColumn="1" w:lastColumn="0" w:noHBand="0" w:noVBand="1"/>
      </w:tblPr>
      <w:tblGrid>
        <w:gridCol w:w="653"/>
        <w:gridCol w:w="5278"/>
        <w:gridCol w:w="482"/>
        <w:gridCol w:w="452"/>
        <w:gridCol w:w="542"/>
        <w:gridCol w:w="3253"/>
      </w:tblGrid>
      <w:tr w:rsidR="00A22D13" w:rsidRPr="00A22D13" w:rsidTr="00A22D13">
        <w:tc>
          <w:tcPr>
            <w:tcW w:w="59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4800"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226" w:type="dxa"/>
            <w:gridSpan w:val="3"/>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3681" w:type="dxa"/>
            <w:vMerge w:val="restart"/>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44"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01"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08" w:type="dxa"/>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22</w:t>
            </w:r>
          </w:p>
        </w:tc>
        <w:tc>
          <w:tcPr>
            <w:tcW w:w="0" w:type="auto"/>
            <w:vMerge/>
            <w:tcBorders>
              <w:top w:val="single" w:sz="6" w:space="0" w:color="auto"/>
              <w:left w:val="single" w:sz="6" w:space="0" w:color="auto"/>
              <w:bottom w:val="single" w:sz="6" w:space="0" w:color="auto"/>
              <w:right w:val="single" w:sz="6" w:space="0" w:color="auto"/>
            </w:tcBorders>
            <w:shd w:val="clear" w:color="auto" w:fill="C8C8C8"/>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IZVJEŠTAVANJE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Kod predaje financijskih izvještaja poštivali su se rokovi i način predaje utvrđeni Zakonom o računovodstvu, odnosno Zakonom o financijskom poslovanju i računovodstvu neprofitnih organizacija i na temelju njih donesenim propisima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preslike, odnosno reference referentnih stranica financijskih izvještaja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Sastavljen je godišnji izvještaj o poslovanju u skladu s Uputom za izradu i dostavu planova i izvještaja o poslovanju trgovačkih društava i pravnih osoba koji čine državnu imovinu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Godišnji izvještaj o poslovanju sadrži izvještaje (bilanca, RDIG, izvještaj o novčanom toku, podaci za Ministarstvo financija, prikaz ključnih sektorskih (industrijskih) pokazatelja poslovanja) koji uključuju i:</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usporedne planske veličine, odnosno plan poslovanja iz godišnjih financijskih planova poslovanja, u obliku indeksa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usporedne ostvarene rezultate, odnosno ostvarenja za ekvivalentne veličine (isti period) iz Izvještaj o poslovanju (ostvarenju) za prethodna razdoblja, u obliku indeksa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godišnjeg izvještaja ili poveznica na mrežne stranice gdje je izvještaj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Godišnji izvještaj o poslovanju sadrži analizu duga, koja se sastoji od:</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primljenih kredita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danih garancija i jamstava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obveznica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ostalog duga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preslika godišnjeg izvještaja ili poveznica na mrežne stranice gdje je izvještaj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Godišnji izvještaj o poslovanju sadrži popis dodijeljene državne potpore u skladu sa Zakonom o državnim potporama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godišnjeg izvještaja ili poveznica na mrežne stranice gdje je izvještaj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Opisni dio godišnjeg izvještaja o poslovanju uključuje sažetak financijske analize poslovne godine s osvrtom na, između ostalog:</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neto dobit, EBITDA i bruto marža, apsolutno i u postotku</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opis značajnijih investicija i ulaganja</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 opis promjena u ključnim pokazateljima poslovanja (likvidnost, zaduženost, aktivnost i profitabilnost)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opisnog dijela godišnjeg izvještaja ili poveznica na mrežne stranice gdje je izvještaj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40.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Sastavljen je izvještaj o provedbi godišnjeg programa rada i financijskog plana (odgovaraju svi osim trgovačkih društava u većinskom državnom vlasništvu)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izvještaja o provedbi godišnjeg programa rada i financijskog plana ili poveznica na mrežne stranice gdje je izvještaj objavljen</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22</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tbl>
      <w:tblPr>
        <w:tblW w:w="10652" w:type="dxa"/>
        <w:tblCellMar>
          <w:left w:w="0" w:type="dxa"/>
          <w:right w:w="0" w:type="dxa"/>
        </w:tblCellMar>
        <w:tblLook w:val="04A0" w:firstRow="1" w:lastRow="0" w:firstColumn="1" w:lastColumn="0" w:noHBand="0" w:noVBand="1"/>
      </w:tblPr>
      <w:tblGrid>
        <w:gridCol w:w="653"/>
        <w:gridCol w:w="5641"/>
        <w:gridCol w:w="482"/>
        <w:gridCol w:w="452"/>
        <w:gridCol w:w="541"/>
        <w:gridCol w:w="2883"/>
      </w:tblGrid>
      <w:tr w:rsidR="00A22D13" w:rsidRPr="00A22D13" w:rsidTr="00A22D13">
        <w:tc>
          <w:tcPr>
            <w:tcW w:w="515"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Redni broj</w:t>
            </w:r>
          </w:p>
        </w:tc>
        <w:tc>
          <w:tcPr>
            <w:tcW w:w="5747"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Pitanje</w:t>
            </w:r>
          </w:p>
        </w:tc>
        <w:tc>
          <w:tcPr>
            <w:tcW w:w="1245"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Odgovor</w:t>
            </w:r>
          </w:p>
        </w:tc>
        <w:tc>
          <w:tcPr>
            <w:tcW w:w="2783"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Referenca</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3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N/P</w:t>
            </w:r>
          </w:p>
        </w:tc>
        <w:tc>
          <w:tcPr>
            <w:tcW w:w="3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DA</w:t>
            </w:r>
          </w:p>
        </w:tc>
        <w:tc>
          <w:tcPr>
            <w:tcW w:w="40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NE</w:t>
            </w:r>
            <w:r w:rsidRPr="00A22D13">
              <w:rPr>
                <w:rFonts w:ascii="Minion Pro" w:eastAsia="Times New Roman" w:hAnsi="Minion Pro" w:cs="Times New Roman"/>
                <w:b/>
                <w:bCs/>
                <w:sz w:val="14"/>
                <w:szCs w:val="14"/>
                <w:bdr w:val="none" w:sz="0" w:space="0" w:color="auto" w:frame="1"/>
                <w:vertAlign w:val="superscript"/>
                <w:lang w:eastAsia="hr-HR"/>
              </w:rPr>
              <w:t>23</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r>
      <w:tr w:rsidR="00A22D13" w:rsidRPr="00A22D13" w:rsidTr="00A22D13">
        <w:tc>
          <w:tcPr>
            <w:tcW w:w="10550"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TRANSPARENTNOST</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Definirani su i objavljeni interni akti kojima se uredilo pitanje pravila za prevenciju od korupcije i osiguranja profesionalnog ponašanja, koja se odnose na osobe koje nisu dužnosnici prema Zakonu o sprečavanju sukoba interesa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Objavljen je interni akt kojim je uređeno pitanje pravila u vezi s darovima i naknadama od poslovnih partnera i poslovnim partnerima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 gdje je akt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Objavljen je interni akt kojim je uređeno pitanje pravila u vezi s povjerljivošću i nepristranošću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 gdje je akt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Objavljen je interni akt kojim je uređeno pitanje pravila u vezi s mogućnošću obavljanja dodatnog posla (izvan radnog vremena)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 gdje je akt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Objavljen je interni akt kojim je uređeno pitanje pravila u vezi s razdvajanjem privatnih i poslovnih interesa i sl.</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 gdje je akt objavljen</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Uvedena je obveza potpisivanja izjave o povjerljivosti i nepristranosti za zaposlenike na radnim mjestima koja su, analizom i procjenom rizika, ocijenjena visokim stupnjem rizika na korupciju (odgovaraju trgovačka društva u većinskom državnom vlasništvu)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preslika akta kojim je uvedena obveza potpisivanja izjave o povjerljivosti i nepristranosti za određena radna mjesta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mrežnoj stranici objavljeni su podaci i informacije sukladno članku 10. Zakona o pravu na pristup informacijama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mrežnoj stranici na lako pretraživ način i u strojno čitljivom obliku objavljeni su godišnji planovi, programi, strategije, upute, izvješća o radu, financijska izvješća i drugi odgovarajući dokumenti</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mrežnoj stranici na lako pretraživ način i u strojno čitljivom obliku objavljen je financijski plan ili drugi odgovarajući dokument kojim se utvrđuju prihodi i rashodi te podaci i izvješća o izvršenju financijskog plana ili drugog odgovarajućeg dokumenta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Na mrežnoj stranici na lako pretraživ način i u strojno čitljivom obliku objavljene su informacije o dodijeljenim bespovratnim sredstvima, sponzorstvima, donacijama ili drugim pomoćima, uključujući popis korisnika i visinu iznosa.</w:t>
            </w:r>
          </w:p>
        </w:tc>
        <w:tc>
          <w:tcPr>
            <w:tcW w:w="0" w:type="auto"/>
            <w:tcBorders>
              <w:top w:val="single" w:sz="6" w:space="0" w:color="auto"/>
              <w:left w:val="single" w:sz="6" w:space="0" w:color="auto"/>
              <w:bottom w:val="single" w:sz="6" w:space="0" w:color="auto"/>
              <w:right w:val="single" w:sz="6" w:space="0" w:color="auto"/>
            </w:tcBorders>
            <w:shd w:val="clear" w:color="auto" w:fill="C8C8C8"/>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poveznica na mrežne stranice</w:t>
            </w:r>
          </w:p>
        </w:tc>
      </w:tr>
    </w:tbl>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lang w:eastAsia="hr-HR"/>
        </w:rPr>
      </w:pPr>
      <w:r w:rsidRPr="00A22D13">
        <w:rPr>
          <w:rFonts w:ascii="Minion Pro" w:eastAsia="Times New Roman" w:hAnsi="Minion Pro" w:cs="Times New Roman"/>
          <w:color w:val="231F20"/>
          <w:sz w:val="11"/>
          <w:szCs w:val="11"/>
          <w:bdr w:val="none" w:sz="0" w:space="0" w:color="auto" w:frame="1"/>
          <w:vertAlign w:val="superscript"/>
          <w:lang w:eastAsia="hr-HR"/>
        </w:rPr>
        <w:t>23</w:t>
      </w:r>
      <w:r w:rsidRPr="00A22D13">
        <w:rPr>
          <w:rFonts w:ascii="Minion Pro" w:eastAsia="Times New Roman" w:hAnsi="Minion Pro" w:cs="Times New Roman"/>
          <w:color w:val="231F20"/>
          <w:sz w:val="15"/>
          <w:szCs w:val="15"/>
          <w:bdr w:val="none" w:sz="0" w:space="0" w:color="auto" w:frame="1"/>
          <w:lang w:eastAsia="hr-HR"/>
        </w:rPr>
        <w:t> </w:t>
      </w:r>
      <w:r w:rsidRPr="00A22D13">
        <w:rPr>
          <w:rFonts w:ascii="Times New Roman" w:eastAsia="Times New Roman" w:hAnsi="Times New Roman" w:cs="Times New Roman"/>
          <w:color w:val="231F20"/>
          <w:lang w:eastAsia="hr-HR"/>
        </w:rPr>
        <w:t>Za negativan odgovor evidentirati slabost, odnosno nepravilnost u Planu otklanjanja slabosti i nepravilnosti</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i/>
          <w:iCs/>
          <w:color w:val="231F20"/>
          <w:sz w:val="24"/>
          <w:szCs w:val="24"/>
          <w:bdr w:val="none" w:sz="0" w:space="0" w:color="auto" w:frame="1"/>
          <w:lang w:eastAsia="hr-HR"/>
        </w:rPr>
        <w:t>Napomena:</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Sva pitanja u Upitniku moraju biti odgovorena upisivanjem oznake »X« u odgovarajući stupac.</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pitanje nije primjenjivo na obveznika, oznaka »X« stavlja se u stupac N/P.</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Ako se u različitim pitanjima traži isti dokaz, potrebno ga je priložiti samo jednom.</w:t>
      </w:r>
    </w:p>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U ćelije označene sivom bojom nije dozvoljeno upisivati odgovor.</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3.</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b/>
          <w:bCs/>
          <w:color w:val="231F20"/>
          <w:sz w:val="24"/>
          <w:szCs w:val="24"/>
          <w:bdr w:val="none" w:sz="0" w:space="0" w:color="auto" w:frame="1"/>
          <w:lang w:eastAsia="hr-HR"/>
        </w:rPr>
        <w:t>Obveznik ___________________________________</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A22D13">
        <w:rPr>
          <w:rFonts w:ascii="Minion Pro" w:eastAsia="Times New Roman" w:hAnsi="Minion Pro" w:cs="Times New Roman"/>
          <w:b/>
          <w:bCs/>
          <w:color w:val="231F20"/>
          <w:sz w:val="26"/>
          <w:szCs w:val="26"/>
          <w:bdr w:val="none" w:sz="0" w:space="0" w:color="auto" w:frame="1"/>
          <w:lang w:eastAsia="hr-HR"/>
        </w:rPr>
        <w:t>PLAN OTKLANJANJA SLABOSTI I NEPRAVILNOSTI ZA PRORAČUNSKU GODINU _________</w:t>
      </w:r>
    </w:p>
    <w:tbl>
      <w:tblPr>
        <w:tblW w:w="10660" w:type="dxa"/>
        <w:tblCellMar>
          <w:left w:w="0" w:type="dxa"/>
          <w:right w:w="0" w:type="dxa"/>
        </w:tblCellMar>
        <w:tblLook w:val="04A0" w:firstRow="1" w:lastRow="0" w:firstColumn="1" w:lastColumn="0" w:noHBand="0" w:noVBand="1"/>
      </w:tblPr>
      <w:tblGrid>
        <w:gridCol w:w="2630"/>
        <w:gridCol w:w="3887"/>
        <w:gridCol w:w="4143"/>
      </w:tblGrid>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Naziv područja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 Pitanje iz Upitnika gdje je uočena slabost i nepravilnost:</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1.1. Opis slabosti i nepravilnosti s analizom uzroka: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1.2. Akcijski plan otklanjanja slabosti i nepravilnosti s popisom potrebnih aktivnosti i očekivanim datumom otklanjanja slabosti i nepravilnosti</w:t>
            </w:r>
          </w:p>
        </w:tc>
      </w:tr>
      <w:tr w:rsidR="00A22D13" w:rsidRPr="00A22D13" w:rsidTr="00A22D13">
        <w:tc>
          <w:tcPr>
            <w:tcW w:w="2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Aktivnost</w:t>
            </w:r>
          </w:p>
        </w:tc>
        <w:tc>
          <w:tcPr>
            <w:tcW w:w="403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3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2. Pitanje iz Upitnika gdje je uočena slabost i nepravilnost:</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2.1. Opis slabosti i nepravilnosti s analizom uzroka: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lastRenderedPageBreak/>
              <w:t>2.2. Akcijski plan otklanjanja slabosti i nepravilnosti s popisom potrebnih aktivnosti i očekivanim datumom otklanjanja slabosti i nepravilnosti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Aktivnost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 Pitanje iz Upitnika gdje je uočena slabost i nepravilnost:</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3.1. Opis slabosti i nepravilnosti s analizom uzroka:</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3.2. Akcijski plan otklanjanja slabosti i nepravilnosti s popisom potrebnih aktivnosti i očekivanim datumom otklanjanja slabosti i nepravilnosti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Aktivnost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4.</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b/>
          <w:bCs/>
          <w:color w:val="231F20"/>
          <w:sz w:val="24"/>
          <w:szCs w:val="24"/>
          <w:bdr w:val="none" w:sz="0" w:space="0" w:color="auto" w:frame="1"/>
          <w:lang w:eastAsia="hr-HR"/>
        </w:rPr>
        <w:t>Obveznik ___________________________________</w:t>
      </w: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A22D13">
        <w:rPr>
          <w:rFonts w:ascii="Minion Pro" w:eastAsia="Times New Roman" w:hAnsi="Minion Pro" w:cs="Times New Roman"/>
          <w:b/>
          <w:bCs/>
          <w:color w:val="231F20"/>
          <w:sz w:val="26"/>
          <w:szCs w:val="26"/>
          <w:bdr w:val="none" w:sz="0" w:space="0" w:color="auto" w:frame="1"/>
          <w:lang w:eastAsia="hr-HR"/>
        </w:rPr>
        <w:t>IZVJEŠĆE O OTKLONJENIM SLABOSTIMA I NEPRAVILNOSTIMA ZA PRORAČUNSKU GODINU _________</w:t>
      </w:r>
    </w:p>
    <w:tbl>
      <w:tblPr>
        <w:tblW w:w="10660" w:type="dxa"/>
        <w:tblCellMar>
          <w:left w:w="0" w:type="dxa"/>
          <w:right w:w="0" w:type="dxa"/>
        </w:tblCellMar>
        <w:tblLook w:val="04A0" w:firstRow="1" w:lastRow="0" w:firstColumn="1" w:lastColumn="0" w:noHBand="0" w:noVBand="1"/>
      </w:tblPr>
      <w:tblGrid>
        <w:gridCol w:w="1140"/>
        <w:gridCol w:w="1834"/>
        <w:gridCol w:w="2550"/>
        <w:gridCol w:w="1262"/>
        <w:gridCol w:w="1851"/>
        <w:gridCol w:w="2023"/>
      </w:tblGrid>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Naziv područja</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 Pitanje iz Upitnika gdje je uočena slabost i nepravilnost:</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1.1. Opis slabosti i nepravilnosti s analizom uzroka:</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1.2. Akcijski plan otklanjanja slabosti i nepravilnosti s popisom potrebnih aktivnosti i očekivanim datumom otklanjanja slabosti i nepravilnosti</w:t>
            </w:r>
          </w:p>
        </w:tc>
      </w:tr>
      <w:tr w:rsidR="00A22D13" w:rsidRPr="00A22D13" w:rsidTr="00A22D13">
        <w:tc>
          <w:tcPr>
            <w:tcW w:w="124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Aktivnost</w:t>
            </w:r>
          </w:p>
        </w:tc>
        <w:tc>
          <w:tcPr>
            <w:tcW w:w="16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19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c>
          <w:tcPr>
            <w:tcW w:w="13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Realizacija</w:t>
            </w:r>
          </w:p>
        </w:tc>
        <w:tc>
          <w:tcPr>
            <w:tcW w:w="2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Obrazloženje za nerealizirane/ djelomično realizirane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aktivnosti</w:t>
            </w:r>
          </w:p>
        </w:tc>
        <w:tc>
          <w:tcPr>
            <w:tcW w:w="16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Novi očekivani datum otklanjanja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2. Pitanje iz Upitnika gdje je uočena slabost i nepravilnost:</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2.1. Opis slabosti i nepravilnosti s analizom uzroka:</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2.2. Akcijski plan otklanjanja slabosti i nepravilnosti s popisom potrebnih aktivnosti i očekivanim datumom otklanjanja slabosti i nepravilnosti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Aktivnost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Realizacija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Obrazloženje za nerealizirane/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djelomično realizirane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aktivnosti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Novi očekivani datum otklanjanja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 Pitanje iz Upitnika gdje je uočena slabost i nepravilnost:</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3.1. Opis slabosti i nepravilnosti s analizom uzroka:</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[Opisati slabosti i nepravilnosti]</w:t>
            </w:r>
          </w:p>
        </w:tc>
      </w:tr>
      <w:tr w:rsidR="00A22D13" w:rsidRPr="00A22D13" w:rsidTr="00A22D13">
        <w:tc>
          <w:tcPr>
            <w:tcW w:w="10559" w:type="dxa"/>
            <w:gridSpan w:val="6"/>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3.2. Akcijski plan otklanjanja slabosti i nepravilnosti s popisom potrebnih aktivnosti i očekivanim datumom otklanjanja slabosti i nepravilnosti</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Aktivnost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Očekivani datum otklanjanja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Odgovorna osoba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Realizacija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Obrazloženje za nerealizirane/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djelomično realizirane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aktivnosti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Novi očekivani datum otklanjanja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3.2.1.</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3.2.2.</w:t>
            </w:r>
          </w:p>
          <w:p w:rsidR="00A22D13" w:rsidRPr="00A22D13" w:rsidRDefault="00A22D13" w:rsidP="00A22D13">
            <w:pPr>
              <w:spacing w:after="0" w:line="240" w:lineRule="auto"/>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[ime i prezime, funkcija, ustrojstvena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5.</w:t>
      </w:r>
    </w:p>
    <w:p w:rsidR="00A22D13" w:rsidRPr="00A22D13" w:rsidRDefault="00A22D13" w:rsidP="00A22D13">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A22D13">
        <w:rPr>
          <w:rFonts w:ascii="Minion Pro" w:eastAsia="Times New Roman" w:hAnsi="Minion Pro" w:cs="Times New Roman"/>
          <w:b/>
          <w:bCs/>
          <w:color w:val="231F20"/>
          <w:sz w:val="24"/>
          <w:szCs w:val="24"/>
          <w:bdr w:val="none" w:sz="0" w:space="0" w:color="auto" w:frame="1"/>
          <w:lang w:eastAsia="hr-HR"/>
        </w:rPr>
        <w:t>Obveznik ___________________________________</w:t>
      </w:r>
    </w:p>
    <w:p w:rsidR="00A22D13" w:rsidRPr="00A22D13" w:rsidRDefault="00A22D13" w:rsidP="00A22D13">
      <w:pPr>
        <w:shd w:val="clear" w:color="auto" w:fill="FFFFFF"/>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22D13">
        <w:rPr>
          <w:rFonts w:ascii="Times New Roman" w:eastAsia="Times New Roman" w:hAnsi="Times New Roman" w:cs="Times New Roman"/>
          <w:b/>
          <w:bCs/>
          <w:color w:val="231F20"/>
          <w:sz w:val="26"/>
          <w:szCs w:val="26"/>
          <w:lang w:eastAsia="hr-HR"/>
        </w:rPr>
        <w:t>MIŠLJENJE UNUTARNJE REVIZIJE</w:t>
      </w:r>
      <w:r w:rsidRPr="00A22D13">
        <w:rPr>
          <w:rFonts w:ascii="Minion Pro" w:eastAsia="Times New Roman" w:hAnsi="Minion Pro" w:cs="Times New Roman"/>
          <w:b/>
          <w:bCs/>
          <w:color w:val="231F20"/>
          <w:sz w:val="26"/>
          <w:szCs w:val="26"/>
          <w:lang w:eastAsia="hr-HR"/>
        </w:rPr>
        <w:br/>
      </w:r>
      <w:r w:rsidRPr="00A22D13">
        <w:rPr>
          <w:rFonts w:ascii="Times New Roman" w:eastAsia="Times New Roman" w:hAnsi="Times New Roman" w:cs="Times New Roman"/>
          <w:b/>
          <w:bCs/>
          <w:color w:val="231F20"/>
          <w:sz w:val="26"/>
          <w:szCs w:val="26"/>
          <w:lang w:eastAsia="hr-HR"/>
        </w:rPr>
        <w:t>O SUSTAVU UNUTARNJIH KONTROLA ZA PODRUČJA KOJA SU BILA REVIDIRANA</w:t>
      </w:r>
      <w:r w:rsidRPr="00A22D13">
        <w:rPr>
          <w:rFonts w:ascii="Minion Pro" w:eastAsia="Times New Roman" w:hAnsi="Minion Pro" w:cs="Times New Roman"/>
          <w:b/>
          <w:bCs/>
          <w:color w:val="231F20"/>
          <w:sz w:val="26"/>
          <w:szCs w:val="26"/>
          <w:lang w:eastAsia="hr-HR"/>
        </w:rPr>
        <w:br/>
      </w:r>
      <w:r w:rsidRPr="00A22D13">
        <w:rPr>
          <w:rFonts w:ascii="Times New Roman" w:eastAsia="Times New Roman" w:hAnsi="Times New Roman" w:cs="Times New Roman"/>
          <w:b/>
          <w:bCs/>
          <w:color w:val="231F20"/>
          <w:sz w:val="26"/>
          <w:szCs w:val="26"/>
          <w:lang w:eastAsia="hr-HR"/>
        </w:rPr>
        <w:t>U ____________ GODINI</w:t>
      </w: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 MIŠLJENJE O FUNKCIONIRANJU SUSTAVA UNUTARNJIH KONTROLA ZA REVIDIRANA PODRUČJA</w:t>
      </w:r>
    </w:p>
    <w:tbl>
      <w:tblPr>
        <w:tblW w:w="10608" w:type="dxa"/>
        <w:tblCellMar>
          <w:left w:w="0" w:type="dxa"/>
          <w:right w:w="0" w:type="dxa"/>
        </w:tblCellMar>
        <w:tblLook w:val="04A0" w:firstRow="1" w:lastRow="0" w:firstColumn="1" w:lastColumn="0" w:noHBand="0" w:noVBand="1"/>
      </w:tblPr>
      <w:tblGrid>
        <w:gridCol w:w="10608"/>
      </w:tblGrid>
      <w:tr w:rsidR="00A22D13" w:rsidRPr="00A22D13" w:rsidTr="00A22D13">
        <w:tc>
          <w:tcPr>
            <w:tcW w:w="105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[dati mišljenje o funkcioniranju sustava unutarnjih kontrola na temelju obavljenih revizija u prethodnoj godini, uzimajući u obzir status provedbe preporuka unutarnje revizije (uključujući i preporuke iz ranijih razdoblja)]</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II. BROJ PLANIRANIH I OBAVLJENIH REVIZIJA U ____GODINI</w:t>
      </w:r>
    </w:p>
    <w:tbl>
      <w:tblPr>
        <w:tblW w:w="10639" w:type="dxa"/>
        <w:tblCellMar>
          <w:left w:w="0" w:type="dxa"/>
          <w:right w:w="0" w:type="dxa"/>
        </w:tblCellMar>
        <w:tblLook w:val="04A0" w:firstRow="1" w:lastRow="0" w:firstColumn="1" w:lastColumn="0" w:noHBand="0" w:noVBand="1"/>
      </w:tblPr>
      <w:tblGrid>
        <w:gridCol w:w="2676"/>
        <w:gridCol w:w="2037"/>
        <w:gridCol w:w="1983"/>
        <w:gridCol w:w="3943"/>
      </w:tblGrid>
      <w:tr w:rsidR="00A22D13" w:rsidRPr="00A22D13" w:rsidTr="00A22D13">
        <w:tc>
          <w:tcPr>
            <w:tcW w:w="2607"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Ukupno planirane revizije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broj]</w:t>
            </w:r>
          </w:p>
        </w:tc>
        <w:tc>
          <w:tcPr>
            <w:tcW w:w="3916"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Ukupno obavljene revizije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broj]</w:t>
            </w:r>
          </w:p>
        </w:tc>
        <w:tc>
          <w:tcPr>
            <w:tcW w:w="384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Obrazloženje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[obrazložiti razliku planiranog i ostvarenog]</w:t>
            </w:r>
          </w:p>
        </w:tc>
      </w:tr>
      <w:tr w:rsidR="00A22D13" w:rsidRPr="00A22D13" w:rsidTr="00A22D13">
        <w:tc>
          <w:tcPr>
            <w:tcW w:w="0" w:type="auto"/>
            <w:vMerge/>
            <w:tcBorders>
              <w:top w:val="single" w:sz="6" w:space="0" w:color="auto"/>
              <w:left w:val="single" w:sz="6" w:space="0" w:color="auto"/>
              <w:bottom w:val="single" w:sz="6" w:space="0" w:color="auto"/>
              <w:right w:val="single" w:sz="6" w:space="0" w:color="auto"/>
            </w:tcBorders>
            <w:vAlign w:val="bottom"/>
            <w:hideMark/>
          </w:tcPr>
          <w:p w:rsidR="00A22D13" w:rsidRPr="00A22D13" w:rsidRDefault="00A22D13" w:rsidP="00A22D13">
            <w:pPr>
              <w:spacing w:after="0" w:line="240" w:lineRule="auto"/>
              <w:jc w:val="center"/>
              <w:rPr>
                <w:rFonts w:ascii="Minion Pro" w:eastAsia="Times New Roman" w:hAnsi="Minion Pro" w:cs="Times New Roman"/>
                <w:sz w:val="20"/>
                <w:szCs w:val="20"/>
                <w:lang w:eastAsia="hr-HR"/>
              </w:rPr>
            </w:pPr>
          </w:p>
        </w:tc>
        <w:tc>
          <w:tcPr>
            <w:tcW w:w="19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U korisniku proračuna</w:t>
            </w:r>
          </w:p>
        </w:tc>
        <w:tc>
          <w:tcPr>
            <w:tcW w:w="18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U institucijama iz nadležnosti</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III. PODACI O OBAVLJENIM REVIZIJAMA I PREPORUKAMA UNUTARNJE REVIZIJE U____ GODINI</w:t>
      </w:r>
    </w:p>
    <w:tbl>
      <w:tblPr>
        <w:tblW w:w="10660" w:type="dxa"/>
        <w:tblCellMar>
          <w:left w:w="0" w:type="dxa"/>
          <w:right w:w="0" w:type="dxa"/>
        </w:tblCellMar>
        <w:tblLook w:val="04A0" w:firstRow="1" w:lastRow="0" w:firstColumn="1" w:lastColumn="0" w:noHBand="0" w:noVBand="1"/>
      </w:tblPr>
      <w:tblGrid>
        <w:gridCol w:w="445"/>
        <w:gridCol w:w="1230"/>
        <w:gridCol w:w="1230"/>
        <w:gridCol w:w="1523"/>
        <w:gridCol w:w="1072"/>
        <w:gridCol w:w="1433"/>
        <w:gridCol w:w="1151"/>
        <w:gridCol w:w="1159"/>
        <w:gridCol w:w="1417"/>
      </w:tblGrid>
      <w:tr w:rsidR="00A22D13" w:rsidRPr="00A22D13" w:rsidTr="00A22D13">
        <w:tc>
          <w:tcPr>
            <w:tcW w:w="3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lastRenderedPageBreak/>
              <w:t>Rb</w:t>
            </w:r>
          </w:p>
        </w:tc>
        <w:tc>
          <w:tcPr>
            <w:tcW w:w="11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Obavljena revizija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[naziv revizije]</w:t>
            </w:r>
          </w:p>
        </w:tc>
        <w:tc>
          <w:tcPr>
            <w:tcW w:w="11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Datum konačnog revizijskog izvješća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[datum izvješća]</w:t>
            </w:r>
          </w:p>
        </w:tc>
        <w:tc>
          <w:tcPr>
            <w:tcW w:w="14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Područje revidiranja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područje iz Upitnika o fiskalnoj odgovornosti]</w:t>
            </w:r>
          </w:p>
        </w:tc>
        <w:tc>
          <w:tcPr>
            <w:tcW w:w="102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Izraženo mišljenje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kategoriju mišljenja]</w:t>
            </w:r>
          </w:p>
        </w:tc>
        <w:tc>
          <w:tcPr>
            <w:tcW w:w="136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Pozitivni nalazi</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ključne kontrole koje funkcioniraju]</w:t>
            </w:r>
          </w:p>
        </w:tc>
        <w:tc>
          <w:tcPr>
            <w:tcW w:w="1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Utvrđene slabosti</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ključne slabosti/ nalaze]</w:t>
            </w:r>
          </w:p>
        </w:tc>
        <w:tc>
          <w:tcPr>
            <w:tcW w:w="9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 xml:space="preserve">Preporuke za </w:t>
            </w:r>
            <w:proofErr w:type="spellStart"/>
            <w:r w:rsidRPr="00A22D13">
              <w:rPr>
                <w:rFonts w:ascii="Minion Pro" w:eastAsia="Times New Roman" w:hAnsi="Minion Pro" w:cs="Times New Roman"/>
                <w:b/>
                <w:bCs/>
                <w:sz w:val="20"/>
                <w:szCs w:val="20"/>
                <w:bdr w:val="none" w:sz="0" w:space="0" w:color="auto" w:frame="1"/>
                <w:lang w:eastAsia="hr-HR"/>
              </w:rPr>
              <w:t>unaprje-đenje</w:t>
            </w:r>
            <w:proofErr w:type="spellEnd"/>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ključne preporuke]</w:t>
            </w:r>
          </w:p>
        </w:tc>
        <w:tc>
          <w:tcPr>
            <w:tcW w:w="132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Status provedbe preporuka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kategoriju statusa provedbe preporuka uz navođenje razloga neprovođenja]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IV. PODACI O PREPORUKAMA UNUTARNJE REVIZIJE IZ RANIJIH RAZDOBLJA KOJE SU PROVEDENE U _____ GODINI</w:t>
      </w:r>
    </w:p>
    <w:tbl>
      <w:tblPr>
        <w:tblW w:w="10660" w:type="dxa"/>
        <w:tblCellMar>
          <w:left w:w="0" w:type="dxa"/>
          <w:right w:w="0" w:type="dxa"/>
        </w:tblCellMar>
        <w:tblLook w:val="04A0" w:firstRow="1" w:lastRow="0" w:firstColumn="1" w:lastColumn="0" w:noHBand="0" w:noVBand="1"/>
      </w:tblPr>
      <w:tblGrid>
        <w:gridCol w:w="592"/>
        <w:gridCol w:w="2556"/>
        <w:gridCol w:w="1592"/>
        <w:gridCol w:w="2511"/>
        <w:gridCol w:w="3409"/>
      </w:tblGrid>
      <w:tr w:rsidR="00A22D13" w:rsidRPr="00A22D13" w:rsidTr="00A22D13">
        <w:tc>
          <w:tcPr>
            <w:tcW w:w="56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Rb</w:t>
            </w:r>
          </w:p>
        </w:tc>
        <w:tc>
          <w:tcPr>
            <w:tcW w:w="24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Obavljena revizija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[naziv revizije]</w:t>
            </w:r>
          </w:p>
        </w:tc>
        <w:tc>
          <w:tcPr>
            <w:tcW w:w="152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Datum konačnog revizijskog izvješća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[datum izvješća]</w:t>
            </w:r>
          </w:p>
        </w:tc>
        <w:tc>
          <w:tcPr>
            <w:tcW w:w="24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Područje revidiranja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područje iz Upitnika o fiskalnoj odgovornosti]</w:t>
            </w:r>
          </w:p>
        </w:tc>
        <w:tc>
          <w:tcPr>
            <w:tcW w:w="326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Provedene preporuke iz ranijih razdoblja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ključne preporuke]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22D13">
        <w:rPr>
          <w:rFonts w:ascii="Times New Roman" w:eastAsia="Times New Roman" w:hAnsi="Times New Roman" w:cs="Times New Roman"/>
          <w:color w:val="231F20"/>
          <w:sz w:val="24"/>
          <w:szCs w:val="24"/>
          <w:lang w:eastAsia="hr-HR"/>
        </w:rPr>
        <w:t>V. PODACI O NEPROVEDENIM PREPORUKAMA UNUTARNJE REVIZIJE IZ RANIJIH RAZDOBLJA</w:t>
      </w:r>
    </w:p>
    <w:tbl>
      <w:tblPr>
        <w:tblW w:w="10660" w:type="dxa"/>
        <w:tblCellMar>
          <w:left w:w="0" w:type="dxa"/>
          <w:right w:w="0" w:type="dxa"/>
        </w:tblCellMar>
        <w:tblLook w:val="04A0" w:firstRow="1" w:lastRow="0" w:firstColumn="1" w:lastColumn="0" w:noHBand="0" w:noVBand="1"/>
      </w:tblPr>
      <w:tblGrid>
        <w:gridCol w:w="449"/>
        <w:gridCol w:w="1232"/>
        <w:gridCol w:w="1232"/>
        <w:gridCol w:w="1666"/>
        <w:gridCol w:w="1517"/>
        <w:gridCol w:w="1380"/>
        <w:gridCol w:w="1517"/>
        <w:gridCol w:w="1667"/>
      </w:tblGrid>
      <w:tr w:rsidR="00A22D13" w:rsidRPr="00A22D13" w:rsidTr="00A22D13">
        <w:tc>
          <w:tcPr>
            <w:tcW w:w="3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Rb</w:t>
            </w:r>
          </w:p>
        </w:tc>
        <w:tc>
          <w:tcPr>
            <w:tcW w:w="11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Obavljena revizija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[naziv revizije]</w:t>
            </w:r>
          </w:p>
        </w:tc>
        <w:tc>
          <w:tcPr>
            <w:tcW w:w="11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Datum konačnog revizijskog izvješća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[datum izvješća]</w:t>
            </w:r>
          </w:p>
        </w:tc>
        <w:tc>
          <w:tcPr>
            <w:tcW w:w="156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Područje revidiranja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područje iz Upitnika o fiskalnoj odgovornosti]</w:t>
            </w:r>
          </w:p>
        </w:tc>
        <w:tc>
          <w:tcPr>
            <w:tcW w:w="14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Preporuke za unaprjeđenje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ključne preporuke]</w:t>
            </w:r>
          </w:p>
        </w:tc>
        <w:tc>
          <w:tcPr>
            <w:tcW w:w="130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Rok provedbe preporuka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istekao rok provedbe /nije istekao rok provedbe]</w:t>
            </w:r>
          </w:p>
        </w:tc>
        <w:tc>
          <w:tcPr>
            <w:tcW w:w="14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Razlog neprovođenja preporuka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razlog]</w:t>
            </w:r>
          </w:p>
        </w:tc>
        <w:tc>
          <w:tcPr>
            <w:tcW w:w="15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Poduzete mjere</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[navesti koje su mjere poduzete u vezi s neprovedenim preporukama kojima je istekao rok provedbe]</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60" w:type="dxa"/>
        <w:tblCellMar>
          <w:left w:w="0" w:type="dxa"/>
          <w:right w:w="0" w:type="dxa"/>
        </w:tblCellMar>
        <w:tblLook w:val="04A0" w:firstRow="1" w:lastRow="0" w:firstColumn="1" w:lastColumn="0" w:noHBand="0" w:noVBand="1"/>
      </w:tblPr>
      <w:tblGrid>
        <w:gridCol w:w="4006"/>
        <w:gridCol w:w="6654"/>
      </w:tblGrid>
      <w:tr w:rsidR="00A22D13" w:rsidRPr="00A22D13" w:rsidTr="00A22D13">
        <w:tc>
          <w:tcPr>
            <w:tcW w:w="393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Mjesto i datum:</w:t>
            </w:r>
          </w:p>
        </w:tc>
        <w:tc>
          <w:tcPr>
            <w:tcW w:w="65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_______________________________________________</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sz w:val="20"/>
                <w:szCs w:val="20"/>
                <w:lang w:eastAsia="hr-HR"/>
              </w:rPr>
              <w:t>[potpis rukovoditelja unutarnje revizije]</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6.a</w:t>
      </w:r>
    </w:p>
    <w:p w:rsidR="00A22D13" w:rsidRPr="00A22D13" w:rsidRDefault="00A22D13" w:rsidP="00A22D13">
      <w:pPr>
        <w:shd w:val="clear" w:color="auto" w:fill="FFFFFF"/>
        <w:spacing w:after="0" w:line="240" w:lineRule="auto"/>
        <w:jc w:val="center"/>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ZAHTJEV ZA UPIS</w:t>
      </w:r>
      <w:r w:rsidRPr="00A22D13">
        <w:rPr>
          <w:rFonts w:ascii="Minion Pro" w:eastAsia="Times New Roman" w:hAnsi="Minion Pro" w:cs="Times New Roman"/>
          <w:b/>
          <w:bCs/>
          <w:color w:val="000000"/>
          <w:sz w:val="15"/>
          <w:szCs w:val="15"/>
          <w:bdr w:val="none" w:sz="0" w:space="0" w:color="auto" w:frame="1"/>
          <w:vertAlign w:val="superscript"/>
          <w:lang w:eastAsia="hr-HR"/>
        </w:rPr>
        <w:t>[3]</w:t>
      </w:r>
      <w:r w:rsidRPr="00A22D13">
        <w:rPr>
          <w:rFonts w:ascii="Minion Pro" w:eastAsia="Times New Roman" w:hAnsi="Minion Pro" w:cs="Times New Roman"/>
          <w:b/>
          <w:bCs/>
          <w:color w:val="000000"/>
          <w:sz w:val="20"/>
          <w:szCs w:val="20"/>
          <w:bdr w:val="none" w:sz="0" w:space="0" w:color="auto" w:frame="1"/>
          <w:lang w:eastAsia="hr-HR"/>
        </w:rPr>
        <w:t>(U slučaju upisa trgovačkog društva/druge pravne osobe, potrebno je popuniti sve tražene podatke) PODATAKA U REGISTAR TRGOVAČKIH DRUŠTAVA I DRUGIH PRAVNIH OSOBA OBVEZNIKA DAVANJA IZJAVE O FISKALNOJ ODGOVORNOSTI</w:t>
      </w:r>
    </w:p>
    <w:tbl>
      <w:tblPr>
        <w:tblW w:w="10660" w:type="dxa"/>
        <w:tblCellMar>
          <w:left w:w="0" w:type="dxa"/>
          <w:right w:w="0" w:type="dxa"/>
        </w:tblCellMar>
        <w:tblLook w:val="04A0" w:firstRow="1" w:lastRow="0" w:firstColumn="1" w:lastColumn="0" w:noHBand="0" w:noVBand="1"/>
      </w:tblPr>
      <w:tblGrid>
        <w:gridCol w:w="1311"/>
        <w:gridCol w:w="1232"/>
        <w:gridCol w:w="836"/>
        <w:gridCol w:w="1118"/>
        <w:gridCol w:w="2521"/>
        <w:gridCol w:w="1753"/>
        <w:gridCol w:w="1889"/>
      </w:tblGrid>
      <w:tr w:rsidR="00A22D13" w:rsidRPr="00A22D13" w:rsidTr="00A22D13">
        <w:tc>
          <w:tcPr>
            <w:tcW w:w="12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Pravna osoba</w:t>
            </w:r>
          </w:p>
        </w:tc>
        <w:tc>
          <w:tcPr>
            <w:tcW w:w="116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Adresa</w:t>
            </w:r>
          </w:p>
        </w:tc>
        <w:tc>
          <w:tcPr>
            <w:tcW w:w="79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OIB</w:t>
            </w:r>
          </w:p>
        </w:tc>
        <w:tc>
          <w:tcPr>
            <w:tcW w:w="10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Pravni oblik</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Osnivači/članovi društva/</w:t>
            </w:r>
            <w:r w:rsidRPr="00A22D13">
              <w:rPr>
                <w:rFonts w:ascii="Minion Pro" w:eastAsia="Times New Roman" w:hAnsi="Minion Pro" w:cs="Times New Roman"/>
                <w:b/>
                <w:bCs/>
                <w:sz w:val="18"/>
                <w:szCs w:val="18"/>
                <w:bdr w:val="none" w:sz="0" w:space="0" w:color="auto" w:frame="1"/>
                <w:lang w:eastAsia="hr-HR"/>
              </w:rPr>
              <w:br/>
              <w:t>dioničari</w:t>
            </w:r>
          </w:p>
        </w:tc>
        <w:tc>
          <w:tcPr>
            <w:tcW w:w="15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Udio u osnivačkim pravima/vlasništvu (%)</w:t>
            </w:r>
          </w:p>
        </w:tc>
        <w:tc>
          <w:tcPr>
            <w:tcW w:w="17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Nadležno tijelo kojemu se predaje Izjava</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60" w:type="dxa"/>
        <w:tblCellMar>
          <w:left w:w="0" w:type="dxa"/>
          <w:right w:w="0" w:type="dxa"/>
        </w:tblCellMar>
        <w:tblLook w:val="04A0" w:firstRow="1" w:lastRow="0" w:firstColumn="1" w:lastColumn="0" w:noHBand="0" w:noVBand="1"/>
      </w:tblPr>
      <w:tblGrid>
        <w:gridCol w:w="5330"/>
        <w:gridCol w:w="5330"/>
      </w:tblGrid>
      <w:tr w:rsidR="00A22D13" w:rsidRPr="00A22D13" w:rsidTr="00A22D13">
        <w:tc>
          <w:tcPr>
            <w:tcW w:w="52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Mjesto i datum</w:t>
            </w:r>
          </w:p>
        </w:tc>
        <w:tc>
          <w:tcPr>
            <w:tcW w:w="52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lang w:eastAsia="hr-HR"/>
              </w:rPr>
              <w:t>Potpis ovlaštene osobe ministarstva/drugog državnog tijela</w:t>
            </w:r>
            <w:r w:rsidRPr="00A22D13">
              <w:rPr>
                <w:rFonts w:ascii="Minion Pro" w:eastAsia="Times New Roman" w:hAnsi="Minion Pro" w:cs="Times New Roman"/>
                <w:lang w:eastAsia="hr-HR"/>
              </w:rPr>
              <w:br/>
              <w:t>na razini razdjela organizacijske klasifikacije/JLP(R)S</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A22D13" w:rsidRPr="00A22D13" w:rsidRDefault="00A22D13" w:rsidP="00A22D13">
      <w:pPr>
        <w:shd w:val="clear" w:color="auto" w:fill="FFFFFF"/>
        <w:spacing w:after="0" w:line="240" w:lineRule="auto"/>
        <w:jc w:val="center"/>
        <w:textAlignment w:val="baseline"/>
        <w:rPr>
          <w:rFonts w:ascii="Times New Roman" w:eastAsia="Times New Roman" w:hAnsi="Times New Roman" w:cs="Times New Roman"/>
          <w:b/>
          <w:bCs/>
          <w:color w:val="231F20"/>
          <w:lang w:eastAsia="hr-HR"/>
        </w:rPr>
      </w:pPr>
      <w:r w:rsidRPr="00A22D13">
        <w:rPr>
          <w:rFonts w:ascii="Minion Pro" w:eastAsia="Times New Roman" w:hAnsi="Minion Pro" w:cs="Times New Roman"/>
          <w:b/>
          <w:bCs/>
          <w:color w:val="231F20"/>
          <w:bdr w:val="none" w:sz="0" w:space="0" w:color="auto" w:frame="1"/>
          <w:lang w:eastAsia="hr-HR"/>
        </w:rPr>
        <w:t>PRILOG 6.b</w:t>
      </w:r>
    </w:p>
    <w:p w:rsidR="00A22D13" w:rsidRPr="00A22D13" w:rsidRDefault="00A22D13" w:rsidP="00A22D13">
      <w:pPr>
        <w:shd w:val="clear" w:color="auto" w:fill="FFFFFF"/>
        <w:spacing w:after="0" w:line="240" w:lineRule="auto"/>
        <w:jc w:val="center"/>
        <w:textAlignment w:val="baseline"/>
        <w:rPr>
          <w:rFonts w:ascii="Minion Pro" w:eastAsia="Times New Roman" w:hAnsi="Minion Pro" w:cs="Times New Roman"/>
          <w:color w:val="000000"/>
          <w:sz w:val="20"/>
          <w:szCs w:val="20"/>
          <w:lang w:eastAsia="hr-HR"/>
        </w:rPr>
      </w:pPr>
      <w:r w:rsidRPr="00A22D13">
        <w:rPr>
          <w:rFonts w:ascii="Minion Pro" w:eastAsia="Times New Roman" w:hAnsi="Minion Pro" w:cs="Times New Roman"/>
          <w:b/>
          <w:bCs/>
          <w:color w:val="000000"/>
          <w:sz w:val="20"/>
          <w:szCs w:val="20"/>
          <w:bdr w:val="none" w:sz="0" w:space="0" w:color="auto" w:frame="1"/>
          <w:lang w:eastAsia="hr-HR"/>
        </w:rPr>
        <w:t>ZAHTJEV ZA IZMJENU</w:t>
      </w:r>
      <w:r w:rsidRPr="00A22D13">
        <w:rPr>
          <w:rFonts w:ascii="Minion Pro" w:eastAsia="Times New Roman" w:hAnsi="Minion Pro" w:cs="Times New Roman"/>
          <w:b/>
          <w:bCs/>
          <w:color w:val="000000"/>
          <w:sz w:val="15"/>
          <w:szCs w:val="15"/>
          <w:bdr w:val="none" w:sz="0" w:space="0" w:color="auto" w:frame="1"/>
          <w:vertAlign w:val="superscript"/>
          <w:lang w:eastAsia="hr-HR"/>
        </w:rPr>
        <w:t>[4]</w:t>
      </w:r>
      <w:r w:rsidRPr="00A22D13">
        <w:rPr>
          <w:rFonts w:ascii="Minion Pro" w:eastAsia="Times New Roman" w:hAnsi="Minion Pro" w:cs="Times New Roman"/>
          <w:b/>
          <w:bCs/>
          <w:color w:val="000000"/>
          <w:sz w:val="20"/>
          <w:szCs w:val="20"/>
          <w:bdr w:val="none" w:sz="0" w:space="0" w:color="auto" w:frame="1"/>
          <w:lang w:eastAsia="hr-HR"/>
        </w:rPr>
        <w:t>(U slučaju izmjene podataka o trgovačkom društvu/drugoj pravnoj osobi, uz naziv pravne osobe potrebno je popuniti samo rubrike u koje se unose podaci koji se mijenjaju) PODATAKA U REGISTAR TRGOVAČKIH DRUŠTAVA I DRUGIH PRAVNIH OSOBA OBVEZNIKA DAVANJA IZJAVE O FISKALNOJ ODGOVORNOSTI</w:t>
      </w:r>
    </w:p>
    <w:tbl>
      <w:tblPr>
        <w:tblW w:w="10660" w:type="dxa"/>
        <w:tblCellMar>
          <w:left w:w="0" w:type="dxa"/>
          <w:right w:w="0" w:type="dxa"/>
        </w:tblCellMar>
        <w:tblLook w:val="04A0" w:firstRow="1" w:lastRow="0" w:firstColumn="1" w:lastColumn="0" w:noHBand="0" w:noVBand="1"/>
      </w:tblPr>
      <w:tblGrid>
        <w:gridCol w:w="3186"/>
        <w:gridCol w:w="3881"/>
        <w:gridCol w:w="3593"/>
      </w:tblGrid>
      <w:tr w:rsidR="00A22D13" w:rsidRPr="00A22D13" w:rsidTr="00A22D13">
        <w:tc>
          <w:tcPr>
            <w:tcW w:w="24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color w:val="000000"/>
                <w:sz w:val="20"/>
                <w:szCs w:val="20"/>
                <w:lang w:eastAsia="hr-HR"/>
              </w:rPr>
            </w:pPr>
          </w:p>
        </w:tc>
        <w:tc>
          <w:tcPr>
            <w:tcW w:w="41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Stari podatak</w:t>
            </w:r>
          </w:p>
        </w:tc>
        <w:tc>
          <w:tcPr>
            <w:tcW w:w="38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Novi podatak</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Pravna osoba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Adresa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Pravni oblik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Osnivači/članovi društva/dioničari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Udio u osnivačkim pravima/</w:t>
            </w:r>
          </w:p>
          <w:p w:rsidR="00A22D13" w:rsidRPr="00A22D13" w:rsidRDefault="00A22D13" w:rsidP="00A22D13">
            <w:pPr>
              <w:spacing w:after="0" w:line="240" w:lineRule="auto"/>
              <w:jc w:val="center"/>
              <w:textAlignment w:val="baseline"/>
              <w:rPr>
                <w:rFonts w:ascii="Minion Pro" w:eastAsia="Times New Roman" w:hAnsi="Minion Pro" w:cs="Times New Roman"/>
                <w:sz w:val="20"/>
                <w:szCs w:val="20"/>
                <w:lang w:eastAsia="hr-HR"/>
              </w:rPr>
            </w:pPr>
            <w:r w:rsidRPr="00A22D13">
              <w:rPr>
                <w:rFonts w:ascii="Minion Pro" w:eastAsia="Times New Roman" w:hAnsi="Minion Pro" w:cs="Times New Roman"/>
                <w:b/>
                <w:bCs/>
                <w:sz w:val="20"/>
                <w:szCs w:val="20"/>
                <w:bdr w:val="none" w:sz="0" w:space="0" w:color="auto" w:frame="1"/>
                <w:lang w:eastAsia="hr-HR"/>
              </w:rPr>
              <w:t>vlasništvu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Times New Roman" w:eastAsia="Times New Roman" w:hAnsi="Times New Roman" w:cs="Times New Roman"/>
                <w:sz w:val="20"/>
                <w:szCs w:val="20"/>
                <w:lang w:eastAsia="hr-HR"/>
              </w:rPr>
            </w:pP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r w:rsidRPr="00A22D13">
              <w:rPr>
                <w:rFonts w:ascii="Minion Pro" w:eastAsia="Times New Roman" w:hAnsi="Minion Pro" w:cs="Times New Roman"/>
                <w:b/>
                <w:bCs/>
                <w:sz w:val="18"/>
                <w:szCs w:val="18"/>
                <w:bdr w:val="none" w:sz="0" w:space="0" w:color="auto" w:frame="1"/>
                <w:lang w:eastAsia="hr-HR"/>
              </w:rPr>
              <w:t>Nadležno tijelo kojemu se predaje Izjava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Times New Roman" w:eastAsia="Times New Roman" w:hAnsi="Times New Roman" w:cs="Times New Roman"/>
                <w:sz w:val="20"/>
                <w:szCs w:val="20"/>
                <w:lang w:eastAsia="hr-HR"/>
              </w:rPr>
            </w:pPr>
          </w:p>
        </w:tc>
      </w:tr>
    </w:tbl>
    <w:p w:rsidR="00A22D13" w:rsidRPr="00A22D13" w:rsidRDefault="00A22D13" w:rsidP="00A22D1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71" w:type="dxa"/>
        <w:tblCellMar>
          <w:left w:w="0" w:type="dxa"/>
          <w:right w:w="0" w:type="dxa"/>
        </w:tblCellMar>
        <w:tblLook w:val="04A0" w:firstRow="1" w:lastRow="0" w:firstColumn="1" w:lastColumn="0" w:noHBand="0" w:noVBand="1"/>
      </w:tblPr>
      <w:tblGrid>
        <w:gridCol w:w="5335"/>
        <w:gridCol w:w="5336"/>
      </w:tblGrid>
      <w:tr w:rsidR="00A22D13" w:rsidRPr="00A22D13" w:rsidTr="00A22D13">
        <w:tc>
          <w:tcPr>
            <w:tcW w:w="52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color w:val="231F20"/>
                <w:lang w:eastAsia="hr-HR"/>
              </w:rPr>
              <w:t>Mjesto i datum</w:t>
            </w:r>
          </w:p>
        </w:tc>
        <w:tc>
          <w:tcPr>
            <w:tcW w:w="52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jc w:val="center"/>
              <w:rPr>
                <w:rFonts w:ascii="Minion Pro" w:eastAsia="Times New Roman" w:hAnsi="Minion Pro" w:cs="Times New Roman"/>
                <w:color w:val="231F20"/>
                <w:lang w:eastAsia="hr-HR"/>
              </w:rPr>
            </w:pPr>
            <w:r w:rsidRPr="00A22D13">
              <w:rPr>
                <w:rFonts w:ascii="Minion Pro" w:eastAsia="Times New Roman" w:hAnsi="Minion Pro" w:cs="Times New Roman"/>
                <w:color w:val="231F20"/>
                <w:lang w:eastAsia="hr-HR"/>
              </w:rPr>
              <w:t>Potpis ovlaštene osobe ministarstva/ drugog državnog tijela na razini razdjela organizacijske klasifikacije/JLP(R)S</w:t>
            </w:r>
          </w:p>
        </w:tc>
      </w:tr>
      <w:tr w:rsidR="00A22D13" w:rsidRPr="00A22D13" w:rsidTr="00A22D13">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A22D13" w:rsidRPr="00A22D13" w:rsidRDefault="00A22D13" w:rsidP="00A22D13">
            <w:pPr>
              <w:spacing w:after="0" w:line="240" w:lineRule="auto"/>
              <w:rPr>
                <w:rFonts w:ascii="Minion Pro" w:eastAsia="Times New Roman" w:hAnsi="Minion Pro" w:cs="Times New Roman"/>
                <w:lang w:eastAsia="hr-HR"/>
              </w:rPr>
            </w:pPr>
            <w:r w:rsidRPr="00A22D13">
              <w:rPr>
                <w:rFonts w:ascii="Minion Pro" w:eastAsia="Times New Roman" w:hAnsi="Minion Pro" w:cs="Times New Roman"/>
                <w:lang w:eastAsia="hr-HR"/>
              </w:rPr>
              <w:t> </w:t>
            </w:r>
          </w:p>
        </w:tc>
      </w:tr>
    </w:tbl>
    <w:p w:rsidR="00C0439B" w:rsidRDefault="00C0439B"/>
    <w:sectPr w:rsidR="00C0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13"/>
    <w:rsid w:val="00766F99"/>
    <w:rsid w:val="00A22D13"/>
    <w:rsid w:val="00C043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6CF6"/>
  <w15:chartTrackingRefBased/>
  <w15:docId w15:val="{D28D246E-47A7-4FB4-9982-D9B5F2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A22D13"/>
  </w:style>
  <w:style w:type="paragraph" w:customStyle="1" w:styleId="msonormal0">
    <w:name w:val="msonormal"/>
    <w:basedOn w:val="Normal"/>
    <w:rsid w:val="00A22D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422">
    <w:name w:val="box_461422"/>
    <w:basedOn w:val="Normal"/>
    <w:rsid w:val="00A22D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A22D13"/>
  </w:style>
  <w:style w:type="character" w:customStyle="1" w:styleId="kurziv">
    <w:name w:val="kurziv"/>
    <w:basedOn w:val="Zadanifontodlomka"/>
    <w:rsid w:val="00A22D13"/>
  </w:style>
  <w:style w:type="character" w:customStyle="1" w:styleId="bold">
    <w:name w:val="bold"/>
    <w:basedOn w:val="Zadanifontodlomka"/>
    <w:rsid w:val="00A22D13"/>
  </w:style>
  <w:style w:type="character" w:customStyle="1" w:styleId="footnote-holder">
    <w:name w:val="footnote-holder"/>
    <w:basedOn w:val="Zadanifontodlomka"/>
    <w:rsid w:val="00A22D13"/>
  </w:style>
  <w:style w:type="character" w:customStyle="1" w:styleId="footnote">
    <w:name w:val="footnote"/>
    <w:basedOn w:val="Zadanifontodlomka"/>
    <w:rsid w:val="00A22D13"/>
  </w:style>
  <w:style w:type="character" w:customStyle="1" w:styleId="footnote-parenthesis">
    <w:name w:val="footnote-parenthesis"/>
    <w:basedOn w:val="Zadanifontodlomka"/>
    <w:rsid w:val="00A22D13"/>
  </w:style>
  <w:style w:type="paragraph" w:customStyle="1" w:styleId="t-9-8-bez-uvl">
    <w:name w:val="t-9-8-bez-uvl"/>
    <w:basedOn w:val="Normal"/>
    <w:rsid w:val="00A22D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
    <w:name w:val="t-9"/>
    <w:basedOn w:val="Normal"/>
    <w:rsid w:val="00A22D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Zadanifontodlomka"/>
    <w:rsid w:val="00A2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14992</Words>
  <Characters>85455</Characters>
  <Application>Microsoft Office Word</Application>
  <DocSecurity>0</DocSecurity>
  <Lines>712</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2025-12-09T09:48:00Z</dcterms:created>
  <dcterms:modified xsi:type="dcterms:W3CDTF">2025-12-09T09:48:00Z</dcterms:modified>
</cp:coreProperties>
</file>